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B7" w:rsidRDefault="004E1168" w:rsidP="00B6286F">
      <w:pPr>
        <w:keepNext/>
        <w:keepLines/>
        <w:widowControl w:val="0"/>
        <w:suppressAutoHyphens/>
        <w:spacing w:after="80" w:line="240" w:lineRule="auto"/>
        <w:jc w:val="center"/>
        <w:outlineLvl w:val="0"/>
        <w:rPr>
          <w:rFonts w:ascii="Times New Roman" w:eastAsia="Calibri" w:hAnsi="Times New Roman" w:cs="Times New Roman"/>
          <w:sz w:val="24"/>
          <w:szCs w:val="24"/>
          <w:lang w:eastAsia="ar-SA"/>
        </w:rPr>
      </w:pPr>
      <w:bookmarkStart w:id="0" w:name="_GoBack"/>
      <w:bookmarkEnd w:id="0"/>
      <w:r>
        <w:rPr>
          <w:rFonts w:ascii="Times New Roman" w:eastAsia="Calibri" w:hAnsi="Times New Roman" w:cs="Times New Roman"/>
          <w:sz w:val="24"/>
          <w:szCs w:val="24"/>
          <w:lang w:eastAsia="ar-SA"/>
        </w:rPr>
        <w:t xml:space="preserve">                                       </w:t>
      </w:r>
      <w:r w:rsidR="00CE49B7" w:rsidRPr="00CE49B7">
        <w:rPr>
          <w:rFonts w:ascii="Times New Roman" w:eastAsia="Calibri" w:hAnsi="Times New Roman" w:cs="Times New Roman"/>
          <w:sz w:val="24"/>
          <w:szCs w:val="24"/>
          <w:lang w:eastAsia="ar-SA"/>
        </w:rPr>
        <w:t>Утверждено</w:t>
      </w:r>
    </w:p>
    <w:p w:rsidR="00CE49B7" w:rsidRDefault="00CE49B7" w:rsidP="00B6286F">
      <w:pPr>
        <w:keepNext/>
        <w:keepLines/>
        <w:widowControl w:val="0"/>
        <w:suppressAutoHyphens/>
        <w:spacing w:after="80" w:line="240" w:lineRule="auto"/>
        <w:jc w:val="center"/>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Заместитель директор</w:t>
      </w:r>
      <w:r w:rsidR="000A4379">
        <w:rPr>
          <w:rFonts w:ascii="Times New Roman" w:eastAsia="Calibri" w:hAnsi="Times New Roman" w:cs="Times New Roman"/>
          <w:sz w:val="24"/>
          <w:szCs w:val="24"/>
          <w:lang w:eastAsia="ar-SA"/>
        </w:rPr>
        <w:t>а</w:t>
      </w:r>
      <w:r>
        <w:rPr>
          <w:rFonts w:ascii="Times New Roman" w:eastAsia="Calibri" w:hAnsi="Times New Roman" w:cs="Times New Roman"/>
          <w:sz w:val="24"/>
          <w:szCs w:val="24"/>
          <w:lang w:eastAsia="ar-SA"/>
        </w:rPr>
        <w:t xml:space="preserve"> ГКУ НСО «УКС»</w:t>
      </w:r>
    </w:p>
    <w:p w:rsidR="00CE49B7" w:rsidRDefault="00CE49B7" w:rsidP="00B6286F">
      <w:pPr>
        <w:keepNext/>
        <w:keepLines/>
        <w:widowControl w:val="0"/>
        <w:suppressAutoHyphens/>
        <w:spacing w:after="80" w:line="240" w:lineRule="auto"/>
        <w:jc w:val="center"/>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___________________ / </w:t>
      </w:r>
      <w:r w:rsidR="00FF3BCB">
        <w:rPr>
          <w:rFonts w:ascii="Times New Roman" w:eastAsia="Calibri" w:hAnsi="Times New Roman" w:cs="Times New Roman"/>
          <w:sz w:val="24"/>
          <w:szCs w:val="24"/>
          <w:lang w:eastAsia="ar-SA"/>
        </w:rPr>
        <w:t>Р</w:t>
      </w:r>
      <w:r>
        <w:rPr>
          <w:rFonts w:ascii="Times New Roman" w:eastAsia="Calibri" w:hAnsi="Times New Roman" w:cs="Times New Roman"/>
          <w:sz w:val="24"/>
          <w:szCs w:val="24"/>
          <w:lang w:eastAsia="ar-SA"/>
        </w:rPr>
        <w:t xml:space="preserve">.В. </w:t>
      </w:r>
      <w:r w:rsidR="00FF3BCB">
        <w:rPr>
          <w:rFonts w:ascii="Times New Roman" w:eastAsia="Calibri" w:hAnsi="Times New Roman" w:cs="Times New Roman"/>
          <w:sz w:val="24"/>
          <w:szCs w:val="24"/>
          <w:lang w:eastAsia="ar-SA"/>
        </w:rPr>
        <w:t>Гуменюк</w:t>
      </w:r>
      <w:r>
        <w:rPr>
          <w:rFonts w:ascii="Times New Roman" w:eastAsia="Calibri" w:hAnsi="Times New Roman" w:cs="Times New Roman"/>
          <w:sz w:val="24"/>
          <w:szCs w:val="24"/>
          <w:lang w:eastAsia="ar-SA"/>
        </w:rPr>
        <w:t>/</w:t>
      </w:r>
    </w:p>
    <w:p w:rsidR="00FF3BCB" w:rsidRPr="00CE49B7" w:rsidRDefault="00FF3BCB" w:rsidP="00B6286F">
      <w:pPr>
        <w:keepNext/>
        <w:keepLines/>
        <w:widowControl w:val="0"/>
        <w:suppressAutoHyphens/>
        <w:spacing w:after="80" w:line="240" w:lineRule="auto"/>
        <w:jc w:val="center"/>
        <w:outlineLvl w:val="0"/>
        <w:rPr>
          <w:rFonts w:ascii="Times New Roman" w:eastAsia="Calibri" w:hAnsi="Times New Roman" w:cs="Times New Roman"/>
          <w:sz w:val="24"/>
          <w:szCs w:val="24"/>
          <w:lang w:eastAsia="ar-SA"/>
        </w:rPr>
      </w:pPr>
    </w:p>
    <w:p w:rsidR="00353645" w:rsidRPr="00B6286F" w:rsidRDefault="00B6286F" w:rsidP="00885776">
      <w:pPr>
        <w:keepNext/>
        <w:keepLines/>
        <w:widowControl w:val="0"/>
        <w:suppressAutoHyphens/>
        <w:spacing w:after="80" w:line="240" w:lineRule="auto"/>
        <w:jc w:val="center"/>
        <w:outlineLvl w:val="0"/>
        <w:rPr>
          <w:rFonts w:ascii="Times New Roman" w:eastAsia="Calibri" w:hAnsi="Times New Roman" w:cs="Times New Roman"/>
          <w:b/>
          <w:sz w:val="24"/>
          <w:szCs w:val="24"/>
          <w:lang w:eastAsia="ar-SA"/>
        </w:rPr>
      </w:pPr>
      <w:r w:rsidRPr="00B6286F">
        <w:rPr>
          <w:rFonts w:ascii="Times New Roman" w:eastAsia="Calibri" w:hAnsi="Times New Roman" w:cs="Times New Roman"/>
          <w:b/>
          <w:sz w:val="24"/>
          <w:szCs w:val="24"/>
          <w:lang w:eastAsia="ar-SA"/>
        </w:rPr>
        <w:t>ОПИСАНИЕ ОБЪЕКТА ЗАКУПКИ</w:t>
      </w:r>
    </w:p>
    <w:p w:rsidR="00CF4909" w:rsidRDefault="00803C63" w:rsidP="00CF4909">
      <w:pPr>
        <w:widowControl w:val="0"/>
        <w:spacing w:after="0" w:line="240" w:lineRule="auto"/>
        <w:jc w:val="center"/>
        <w:rPr>
          <w:rFonts w:ascii="Times New Roman" w:hAnsi="Times New Roman"/>
          <w:b/>
          <w:sz w:val="24"/>
          <w:szCs w:val="24"/>
        </w:rPr>
      </w:pPr>
      <w:r w:rsidRPr="00803C63">
        <w:rPr>
          <w:rFonts w:ascii="Times New Roman" w:hAnsi="Times New Roman"/>
          <w:b/>
          <w:sz w:val="24"/>
          <w:szCs w:val="24"/>
        </w:rPr>
        <w:t>выполнение подрядных работ по строительству объекта "Здание фельдшерско-акушерского пункта в д. Алексеевка Государственного бюджетного учреждения здравоохранения Новосибирской области "Обская центральная городская больница"</w:t>
      </w:r>
    </w:p>
    <w:p w:rsidR="00353645" w:rsidRDefault="00353645" w:rsidP="00B6286F">
      <w:pPr>
        <w:keepNext/>
        <w:keepLines/>
        <w:widowControl w:val="0"/>
        <w:suppressAutoHyphens/>
        <w:spacing w:after="0" w:line="240" w:lineRule="auto"/>
        <w:ind w:firstLine="709"/>
        <w:jc w:val="both"/>
        <w:rPr>
          <w:rFonts w:ascii="Times New Roman" w:eastAsia="Calibri" w:hAnsi="Times New Roman" w:cs="Times New Roman"/>
          <w:sz w:val="24"/>
          <w:szCs w:val="24"/>
          <w:lang w:eastAsia="ar-SA"/>
        </w:rPr>
      </w:pPr>
    </w:p>
    <w:p w:rsidR="00B6286F" w:rsidRPr="00B6286F" w:rsidRDefault="00B6286F" w:rsidP="00B6286F">
      <w:pPr>
        <w:keepNext/>
        <w:keepLines/>
        <w:widowControl w:val="0"/>
        <w:suppressAutoHyphens/>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Все указания, встречающиеся в настоящем Описании объекта закупки, а также в Приложениях к Описанию объекта закупки на используемое оборудование, машины, механизмы, не являются требованием к производственным мощностям Подрядчика. Все указания являются расчетными единицами для определения Заказчиком начальной (максимальной) цены Контракта</w:t>
      </w:r>
    </w:p>
    <w:p w:rsidR="00B6286F" w:rsidRPr="00AC41E3" w:rsidRDefault="00B6286F" w:rsidP="00B6286F">
      <w:pPr>
        <w:keepNext/>
        <w:keepLines/>
        <w:widowControl w:val="0"/>
        <w:tabs>
          <w:tab w:val="left" w:pos="540"/>
        </w:tabs>
        <w:suppressAutoHyphens/>
        <w:spacing w:after="0" w:line="240" w:lineRule="auto"/>
        <w:ind w:firstLine="709"/>
        <w:jc w:val="both"/>
        <w:rPr>
          <w:rFonts w:ascii="Times New Roman" w:eastAsia="Times New Roman" w:hAnsi="Times New Roman" w:cs="Times New Roman"/>
          <w:i/>
          <w:sz w:val="24"/>
          <w:szCs w:val="24"/>
        </w:rPr>
      </w:pPr>
      <w:r w:rsidRPr="00DE68DF">
        <w:rPr>
          <w:rFonts w:ascii="Times New Roman" w:eastAsia="Times New Roman" w:hAnsi="Times New Roman" w:cs="Times New Roman"/>
          <w:i/>
          <w:sz w:val="24"/>
          <w:szCs w:val="24"/>
        </w:rPr>
        <w:t xml:space="preserve">В случае если в перечне материалов, используемых при выполнении работ, </w:t>
      </w:r>
      <w:r w:rsidR="00AC41E3" w:rsidRPr="00DE68DF">
        <w:rPr>
          <w:rFonts w:ascii="Times New Roman" w:eastAsia="Times New Roman" w:hAnsi="Times New Roman" w:cs="Times New Roman"/>
          <w:i/>
          <w:sz w:val="24"/>
          <w:szCs w:val="24"/>
        </w:rPr>
        <w:t>в о</w:t>
      </w:r>
      <w:r w:rsidR="00AC41E3" w:rsidRPr="00DE68DF">
        <w:rPr>
          <w:rFonts w:ascii="Times New Roman" w:eastAsia="Calibri" w:hAnsi="Times New Roman" w:cs="Times New Roman"/>
          <w:i/>
          <w:sz w:val="24"/>
          <w:szCs w:val="24"/>
          <w:lang w:eastAsia="ar-SA"/>
        </w:rPr>
        <w:t>писании объекта закупки, а также в Приложениях к Описанию объекта</w:t>
      </w:r>
      <w:r w:rsidR="00AC41E3" w:rsidRPr="00DE68DF">
        <w:rPr>
          <w:rFonts w:ascii="Times New Roman" w:eastAsia="Times New Roman" w:hAnsi="Times New Roman" w:cs="Times New Roman"/>
          <w:i/>
          <w:sz w:val="24"/>
          <w:szCs w:val="24"/>
        </w:rPr>
        <w:t xml:space="preserve"> закупки </w:t>
      </w:r>
      <w:r w:rsidRPr="00DE68DF">
        <w:rPr>
          <w:rFonts w:ascii="Times New Roman" w:eastAsia="Times New Roman" w:hAnsi="Times New Roman" w:cs="Times New Roman"/>
          <w:i/>
          <w:sz w:val="24"/>
          <w:szCs w:val="24"/>
        </w:rPr>
        <w:t>указан товарный знак, то его следует читать со словами «или эквивалент».</w:t>
      </w:r>
    </w:p>
    <w:p w:rsidR="00B6286F" w:rsidRPr="00B6286F" w:rsidRDefault="00B6286F" w:rsidP="00B6286F">
      <w:pPr>
        <w:keepNext/>
        <w:keepLines/>
        <w:widowControl w:val="0"/>
        <w:suppressAutoHyphens/>
        <w:spacing w:after="0" w:line="240" w:lineRule="auto"/>
        <w:ind w:firstLine="709"/>
        <w:jc w:val="both"/>
        <w:rPr>
          <w:rFonts w:ascii="Times New Roman" w:eastAsia="Calibri" w:hAnsi="Times New Roman" w:cs="Times New Roman"/>
          <w:b/>
          <w:spacing w:val="-8"/>
          <w:sz w:val="24"/>
          <w:szCs w:val="24"/>
          <w:lang w:eastAsia="ar-SA"/>
        </w:rPr>
      </w:pPr>
      <w:r w:rsidRPr="00B6286F">
        <w:rPr>
          <w:rFonts w:ascii="Times New Roman" w:eastAsia="Calibri" w:hAnsi="Times New Roman" w:cs="Times New Roman"/>
          <w:sz w:val="24"/>
        </w:rPr>
        <w:t xml:space="preserve">Проектная/ Рабочая документация на </w:t>
      </w:r>
      <w:r w:rsidRPr="00B6286F">
        <w:rPr>
          <w:rFonts w:ascii="Times New Roman" w:eastAsia="Calibri" w:hAnsi="Times New Roman" w:cs="Times New Roman"/>
          <w:sz w:val="24"/>
          <w:lang w:eastAsia="ar-SA"/>
        </w:rPr>
        <w:t xml:space="preserve">выполнение работ </w:t>
      </w:r>
      <w:r w:rsidRPr="00B6286F">
        <w:rPr>
          <w:rFonts w:ascii="Times New Roman" w:eastAsia="Calibri" w:hAnsi="Times New Roman" w:cs="Times New Roman"/>
          <w:sz w:val="24"/>
        </w:rPr>
        <w:t>прилагается к документации об электронном аукционе</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B6286F">
        <w:rPr>
          <w:rFonts w:ascii="Times New Roman" w:eastAsia="Calibri" w:hAnsi="Times New Roman" w:cs="Times New Roman"/>
          <w:b/>
          <w:sz w:val="24"/>
          <w:szCs w:val="24"/>
          <w:lang w:eastAsia="ar-SA"/>
        </w:rPr>
        <w:t>Требования к качественным характеристикам работ</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Качество выполненных Подрядчиком работ должно удовлетворять требованиям, установленным СНиП, СанПиН, ГОСТ, действующими на момент проведения работ на территории РФ, с учетом условий контракта.</w:t>
      </w:r>
    </w:p>
    <w:p w:rsidR="00B6286F" w:rsidRPr="00B6286F" w:rsidRDefault="00B6286F" w:rsidP="00B6286F">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Работы должны производиться только в отведенной зоне работ. Работы должны быть произведены минимальным количеством технических средств и механизмов, что нужно для сокращения шума, пыли, загрязнения воздуха.</w:t>
      </w:r>
    </w:p>
    <w:p w:rsidR="00B6286F" w:rsidRDefault="00B6286F" w:rsidP="00B6286F">
      <w:pPr>
        <w:shd w:val="clear" w:color="auto" w:fill="FFFFFF"/>
        <w:suppressAutoHyphens/>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При производстве работ необходимо руководствоваться следующей нормативно-технической документацией:</w:t>
      </w:r>
    </w:p>
    <w:tbl>
      <w:tblPr>
        <w:tblW w:w="10349" w:type="dxa"/>
        <w:tblInd w:w="-176" w:type="dxa"/>
        <w:tblCellMar>
          <w:left w:w="0" w:type="dxa"/>
          <w:right w:w="0" w:type="dxa"/>
        </w:tblCellMar>
        <w:tblLook w:val="00A0"/>
      </w:tblPr>
      <w:tblGrid>
        <w:gridCol w:w="851"/>
        <w:gridCol w:w="2907"/>
        <w:gridCol w:w="6591"/>
      </w:tblGrid>
      <w:tr w:rsidR="00F535E4" w:rsidRPr="00B6286F" w:rsidTr="000F5EE6">
        <w:trPr>
          <w:trHeight w:val="525"/>
          <w:tblHead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jc w:val="center"/>
              <w:rPr>
                <w:rFonts w:ascii="Times New Roman" w:eastAsia="Calibri" w:hAnsi="Times New Roman" w:cs="Times New Roman"/>
                <w:b/>
                <w:bCs/>
                <w:sz w:val="24"/>
                <w:szCs w:val="24"/>
                <w:lang w:eastAsia="ar-SA"/>
              </w:rPr>
            </w:pPr>
            <w:r w:rsidRPr="00B6286F">
              <w:rPr>
                <w:rFonts w:ascii="Times New Roman" w:eastAsia="Calibri" w:hAnsi="Times New Roman" w:cs="Times New Roman"/>
                <w:b/>
                <w:bCs/>
                <w:sz w:val="24"/>
                <w:szCs w:val="24"/>
                <w:lang w:eastAsia="ar-SA"/>
              </w:rPr>
              <w:t xml:space="preserve">№ </w:t>
            </w:r>
            <w:proofErr w:type="gramStart"/>
            <w:r w:rsidRPr="00B6286F">
              <w:rPr>
                <w:rFonts w:ascii="Times New Roman" w:eastAsia="Calibri" w:hAnsi="Times New Roman" w:cs="Times New Roman"/>
                <w:b/>
                <w:bCs/>
                <w:sz w:val="24"/>
                <w:szCs w:val="24"/>
                <w:lang w:eastAsia="ar-SA"/>
              </w:rPr>
              <w:t>п</w:t>
            </w:r>
            <w:proofErr w:type="gramEnd"/>
            <w:r w:rsidRPr="00B6286F">
              <w:rPr>
                <w:rFonts w:ascii="Times New Roman" w:eastAsia="Calibri" w:hAnsi="Times New Roman" w:cs="Times New Roman"/>
                <w:b/>
                <w:bCs/>
                <w:sz w:val="24"/>
                <w:szCs w:val="24"/>
                <w:lang w:eastAsia="ar-SA"/>
              </w:rPr>
              <w:t>/п</w:t>
            </w:r>
          </w:p>
        </w:tc>
        <w:tc>
          <w:tcPr>
            <w:tcW w:w="2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jc w:val="center"/>
              <w:rPr>
                <w:rFonts w:ascii="Times New Roman" w:eastAsia="Calibri" w:hAnsi="Times New Roman" w:cs="Times New Roman"/>
                <w:b/>
                <w:bCs/>
                <w:sz w:val="24"/>
                <w:szCs w:val="24"/>
                <w:lang w:eastAsia="ar-SA"/>
              </w:rPr>
            </w:pPr>
            <w:r w:rsidRPr="00B6286F">
              <w:rPr>
                <w:rFonts w:ascii="Times New Roman" w:eastAsia="Calibri" w:hAnsi="Times New Roman" w:cs="Times New Roman"/>
                <w:b/>
                <w:bCs/>
                <w:sz w:val="24"/>
                <w:szCs w:val="24"/>
                <w:lang w:eastAsia="ar-SA"/>
              </w:rPr>
              <w:t>Шифр, номер</w:t>
            </w:r>
          </w:p>
        </w:tc>
        <w:tc>
          <w:tcPr>
            <w:tcW w:w="65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jc w:val="center"/>
              <w:rPr>
                <w:rFonts w:ascii="Times New Roman" w:eastAsia="Calibri" w:hAnsi="Times New Roman" w:cs="Times New Roman"/>
                <w:b/>
                <w:bCs/>
                <w:sz w:val="24"/>
                <w:szCs w:val="24"/>
                <w:lang w:eastAsia="ar-SA"/>
              </w:rPr>
            </w:pPr>
            <w:r w:rsidRPr="00B6286F">
              <w:rPr>
                <w:rFonts w:ascii="Times New Roman" w:eastAsia="Calibri" w:hAnsi="Times New Roman" w:cs="Times New Roman"/>
                <w:b/>
                <w:bCs/>
                <w:sz w:val="24"/>
                <w:szCs w:val="24"/>
                <w:lang w:eastAsia="ar-SA"/>
              </w:rPr>
              <w:t>Наименование нормативного документа</w:t>
            </w:r>
          </w:p>
        </w:tc>
      </w:tr>
      <w:tr w:rsidR="00F535E4" w:rsidRPr="00B6286F" w:rsidTr="000F5EE6">
        <w:trPr>
          <w:trHeight w:val="270"/>
          <w:tblHead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35E4" w:rsidRPr="00B6286F" w:rsidRDefault="00F535E4" w:rsidP="000F5EE6">
            <w:pPr>
              <w:suppressAutoHyphens/>
              <w:spacing w:after="0" w:line="240" w:lineRule="auto"/>
              <w:jc w:val="center"/>
              <w:rPr>
                <w:rFonts w:ascii="Times New Roman" w:eastAsia="Calibri" w:hAnsi="Times New Roman" w:cs="Times New Roman"/>
                <w:b/>
                <w:bCs/>
                <w:sz w:val="24"/>
                <w:szCs w:val="24"/>
                <w:lang w:eastAsia="ar-SA"/>
              </w:rPr>
            </w:pPr>
            <w:r w:rsidRPr="00B6286F">
              <w:rPr>
                <w:rFonts w:ascii="Times New Roman" w:eastAsia="Calibri" w:hAnsi="Times New Roman" w:cs="Times New Roman"/>
                <w:b/>
                <w:bCs/>
                <w:sz w:val="24"/>
                <w:szCs w:val="24"/>
                <w:lang w:eastAsia="ar-SA"/>
              </w:rPr>
              <w:t>1</w:t>
            </w: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bottom"/>
          </w:tcPr>
          <w:p w:rsidR="00F535E4" w:rsidRPr="00B6286F" w:rsidRDefault="00F535E4" w:rsidP="000F5EE6">
            <w:pPr>
              <w:suppressAutoHyphens/>
              <w:spacing w:after="0" w:line="240" w:lineRule="auto"/>
              <w:jc w:val="center"/>
              <w:rPr>
                <w:rFonts w:ascii="Times New Roman" w:eastAsia="Calibri" w:hAnsi="Times New Roman" w:cs="Times New Roman"/>
                <w:b/>
                <w:bCs/>
                <w:sz w:val="24"/>
                <w:szCs w:val="24"/>
                <w:lang w:eastAsia="ar-SA"/>
              </w:rPr>
            </w:pPr>
            <w:r w:rsidRPr="00B6286F">
              <w:rPr>
                <w:rFonts w:ascii="Times New Roman" w:eastAsia="Calibri" w:hAnsi="Times New Roman" w:cs="Times New Roman"/>
                <w:b/>
                <w:bCs/>
                <w:sz w:val="24"/>
                <w:szCs w:val="24"/>
                <w:lang w:eastAsia="ar-SA"/>
              </w:rPr>
              <w:t>2</w:t>
            </w:r>
          </w:p>
        </w:tc>
        <w:tc>
          <w:tcPr>
            <w:tcW w:w="6591" w:type="dxa"/>
            <w:tcBorders>
              <w:top w:val="nil"/>
              <w:left w:val="nil"/>
              <w:bottom w:val="single" w:sz="8" w:space="0" w:color="auto"/>
              <w:right w:val="single" w:sz="8" w:space="0" w:color="auto"/>
            </w:tcBorders>
            <w:tcMar>
              <w:top w:w="0" w:type="dxa"/>
              <w:left w:w="108" w:type="dxa"/>
              <w:bottom w:w="0" w:type="dxa"/>
              <w:right w:w="108" w:type="dxa"/>
            </w:tcMar>
            <w:vAlign w:val="bottom"/>
          </w:tcPr>
          <w:p w:rsidR="00F535E4" w:rsidRPr="00B6286F" w:rsidRDefault="00F535E4" w:rsidP="000F5EE6">
            <w:pPr>
              <w:suppressAutoHyphens/>
              <w:spacing w:after="0" w:line="240" w:lineRule="auto"/>
              <w:jc w:val="center"/>
              <w:rPr>
                <w:rFonts w:ascii="Times New Roman" w:eastAsia="Calibri" w:hAnsi="Times New Roman" w:cs="Times New Roman"/>
                <w:b/>
                <w:bCs/>
                <w:sz w:val="24"/>
                <w:szCs w:val="24"/>
                <w:lang w:eastAsia="ar-SA"/>
              </w:rPr>
            </w:pPr>
            <w:r w:rsidRPr="00B6286F">
              <w:rPr>
                <w:rFonts w:ascii="Times New Roman" w:eastAsia="Calibri" w:hAnsi="Times New Roman" w:cs="Times New Roman"/>
                <w:b/>
                <w:bCs/>
                <w:sz w:val="24"/>
                <w:szCs w:val="24"/>
                <w:lang w:eastAsia="ar-SA"/>
              </w:rPr>
              <w:t>3</w:t>
            </w:r>
          </w:p>
        </w:tc>
      </w:tr>
      <w:tr w:rsidR="00F535E4" w:rsidRPr="00B6286F" w:rsidTr="000F5EE6">
        <w:trPr>
          <w:trHeight w:val="270"/>
        </w:trPr>
        <w:tc>
          <w:tcPr>
            <w:tcW w:w="103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35E4" w:rsidRPr="00B6286F" w:rsidRDefault="00F535E4" w:rsidP="000F5EE6">
            <w:pPr>
              <w:suppressAutoHyphens/>
              <w:spacing w:after="0" w:line="240" w:lineRule="auto"/>
              <w:jc w:val="center"/>
              <w:rPr>
                <w:rFonts w:ascii="Times New Roman" w:eastAsia="Calibri" w:hAnsi="Times New Roman" w:cs="Times New Roman"/>
                <w:b/>
                <w:bCs/>
                <w:sz w:val="24"/>
                <w:szCs w:val="24"/>
                <w:lang w:eastAsia="ar-SA"/>
              </w:rPr>
            </w:pPr>
            <w:r w:rsidRPr="00B6286F">
              <w:rPr>
                <w:rFonts w:ascii="Times New Roman" w:eastAsia="Calibri" w:hAnsi="Times New Roman" w:cs="Times New Roman"/>
                <w:b/>
                <w:bCs/>
                <w:sz w:val="24"/>
                <w:szCs w:val="24"/>
                <w:lang w:eastAsia="ar-SA"/>
              </w:rPr>
              <w:t>Организация работ на месте проведения ремонта</w:t>
            </w:r>
          </w:p>
        </w:tc>
      </w:tr>
      <w:tr w:rsidR="00F535E4" w:rsidRPr="00B6286F" w:rsidTr="000F5EE6">
        <w:trPr>
          <w:trHeight w:val="49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numPr>
                <w:ilvl w:val="0"/>
                <w:numId w:val="1"/>
              </w:numPr>
              <w:suppressAutoHyphens/>
              <w:spacing w:after="0" w:line="240" w:lineRule="auto"/>
              <w:jc w:val="center"/>
              <w:rPr>
                <w:rFonts w:ascii="Times New Roman" w:eastAsia="Calibri" w:hAnsi="Times New Roman" w:cs="Times New Roman"/>
                <w:sz w:val="24"/>
                <w:szCs w:val="24"/>
                <w:lang w:eastAsia="ar-SA"/>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СНиП 12-03-2001</w:t>
            </w:r>
          </w:p>
        </w:tc>
        <w:tc>
          <w:tcPr>
            <w:tcW w:w="6591"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Безопасность труда в строительстве Часть 1. Общие требования.</w:t>
            </w:r>
          </w:p>
        </w:tc>
      </w:tr>
      <w:tr w:rsidR="00F535E4" w:rsidRPr="00B6286F" w:rsidTr="000F5EE6">
        <w:trPr>
          <w:trHeight w:val="54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numPr>
                <w:ilvl w:val="0"/>
                <w:numId w:val="1"/>
              </w:numPr>
              <w:suppressAutoHyphens/>
              <w:spacing w:after="0" w:line="240" w:lineRule="auto"/>
              <w:jc w:val="center"/>
              <w:rPr>
                <w:rFonts w:ascii="Times New Roman" w:eastAsia="Calibri" w:hAnsi="Times New Roman" w:cs="Times New Roman"/>
                <w:sz w:val="24"/>
                <w:szCs w:val="24"/>
                <w:lang w:eastAsia="ar-SA"/>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СНиП 12-04-2002</w:t>
            </w:r>
          </w:p>
        </w:tc>
        <w:tc>
          <w:tcPr>
            <w:tcW w:w="6591"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Безопасность труда в строительстве. Часть 2. Строительное производство</w:t>
            </w:r>
          </w:p>
        </w:tc>
      </w:tr>
      <w:tr w:rsidR="00F535E4" w:rsidRPr="00B6286F" w:rsidTr="000F5EE6">
        <w:trPr>
          <w:trHeight w:val="30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numPr>
                <w:ilvl w:val="0"/>
                <w:numId w:val="1"/>
              </w:numPr>
              <w:suppressAutoHyphens/>
              <w:spacing w:after="0" w:line="240" w:lineRule="auto"/>
              <w:jc w:val="center"/>
              <w:rPr>
                <w:rFonts w:ascii="Times New Roman" w:eastAsia="Calibri" w:hAnsi="Times New Roman" w:cs="Times New Roman"/>
                <w:sz w:val="24"/>
                <w:szCs w:val="24"/>
                <w:lang w:eastAsia="ar-SA"/>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F535E4"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СНиП 21-01-97</w:t>
            </w:r>
          </w:p>
        </w:tc>
        <w:tc>
          <w:tcPr>
            <w:tcW w:w="6591"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Пожарная безопасность зданий и сооружений</w:t>
            </w:r>
          </w:p>
        </w:tc>
      </w:tr>
      <w:tr w:rsidR="00F535E4" w:rsidRPr="00B6286F" w:rsidTr="000F5EE6">
        <w:trPr>
          <w:trHeight w:val="30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numPr>
                <w:ilvl w:val="0"/>
                <w:numId w:val="1"/>
              </w:numPr>
              <w:suppressAutoHyphens/>
              <w:spacing w:after="0" w:line="240" w:lineRule="auto"/>
              <w:jc w:val="center"/>
              <w:rPr>
                <w:rFonts w:ascii="Times New Roman" w:eastAsia="Calibri" w:hAnsi="Times New Roman" w:cs="Times New Roman"/>
                <w:sz w:val="24"/>
                <w:szCs w:val="24"/>
                <w:lang w:eastAsia="ar-SA"/>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keepNext/>
              <w:keepLines/>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СП 70.13330.2012</w:t>
            </w:r>
          </w:p>
        </w:tc>
        <w:tc>
          <w:tcPr>
            <w:tcW w:w="6591"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keepNext/>
              <w:keepLines/>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Свод правил. Несущие и ограждающие конструкции. Актуализированная редакция СНиП 3.03.01-87</w:t>
            </w:r>
          </w:p>
        </w:tc>
      </w:tr>
      <w:tr w:rsidR="00F535E4" w:rsidRPr="00B6286F" w:rsidTr="000F5EE6">
        <w:trPr>
          <w:trHeight w:val="2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numPr>
                <w:ilvl w:val="0"/>
                <w:numId w:val="1"/>
              </w:numPr>
              <w:suppressAutoHyphens/>
              <w:spacing w:after="0" w:line="240" w:lineRule="auto"/>
              <w:jc w:val="center"/>
              <w:rPr>
                <w:rFonts w:ascii="Times New Roman" w:eastAsia="Calibri" w:hAnsi="Times New Roman" w:cs="Times New Roman"/>
                <w:sz w:val="24"/>
                <w:szCs w:val="24"/>
                <w:lang w:eastAsia="ar-SA"/>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СП 12-135-2003</w:t>
            </w:r>
          </w:p>
        </w:tc>
        <w:tc>
          <w:tcPr>
            <w:tcW w:w="6591" w:type="dxa"/>
            <w:tcBorders>
              <w:top w:val="nil"/>
              <w:left w:val="nil"/>
              <w:bottom w:val="single" w:sz="8"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Безопасность труда в строительстве. Отраслевые типовые инструкции по охране труда</w:t>
            </w:r>
          </w:p>
        </w:tc>
      </w:tr>
      <w:tr w:rsidR="00F535E4" w:rsidRPr="00B6286F" w:rsidTr="000F5EE6">
        <w:trPr>
          <w:trHeight w:val="367"/>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535E4" w:rsidRPr="00B6286F" w:rsidRDefault="00F535E4" w:rsidP="000F5EE6">
            <w:pPr>
              <w:numPr>
                <w:ilvl w:val="0"/>
                <w:numId w:val="1"/>
              </w:numPr>
              <w:suppressAutoHyphens/>
              <w:spacing w:after="0" w:line="240" w:lineRule="auto"/>
              <w:jc w:val="center"/>
              <w:rPr>
                <w:rFonts w:ascii="Times New Roman" w:eastAsia="Calibri" w:hAnsi="Times New Roman" w:cs="Times New Roman"/>
                <w:sz w:val="24"/>
                <w:szCs w:val="24"/>
                <w:lang w:eastAsia="ar-SA"/>
              </w:rPr>
            </w:pPr>
          </w:p>
        </w:tc>
        <w:tc>
          <w:tcPr>
            <w:tcW w:w="2907" w:type="dxa"/>
            <w:tcBorders>
              <w:top w:val="nil"/>
              <w:left w:val="nil"/>
              <w:bottom w:val="single" w:sz="4"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Постановление Правительства</w:t>
            </w:r>
          </w:p>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Российской Федерации</w:t>
            </w:r>
          </w:p>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 xml:space="preserve">от 25 апреля </w:t>
            </w:r>
            <w:smartTag w:uri="urn:schemas-microsoft-com:office:smarttags" w:element="metricconverter">
              <w:smartTagPr>
                <w:attr w:name="ProductID" w:val="2012 г"/>
              </w:smartTagPr>
              <w:r w:rsidRPr="00B6286F">
                <w:rPr>
                  <w:rFonts w:ascii="Times New Roman" w:eastAsia="Calibri" w:hAnsi="Times New Roman" w:cs="Times New Roman"/>
                  <w:sz w:val="24"/>
                  <w:szCs w:val="24"/>
                  <w:lang w:eastAsia="ar-SA"/>
                </w:rPr>
                <w:t>2012 г</w:t>
              </w:r>
            </w:smartTag>
            <w:r w:rsidRPr="00B6286F">
              <w:rPr>
                <w:rFonts w:ascii="Times New Roman" w:eastAsia="Calibri" w:hAnsi="Times New Roman" w:cs="Times New Roman"/>
                <w:sz w:val="24"/>
                <w:szCs w:val="24"/>
                <w:lang w:eastAsia="ar-SA"/>
              </w:rPr>
              <w:t>. N 390</w:t>
            </w:r>
          </w:p>
        </w:tc>
        <w:tc>
          <w:tcPr>
            <w:tcW w:w="6591" w:type="dxa"/>
            <w:tcBorders>
              <w:top w:val="nil"/>
              <w:left w:val="nil"/>
              <w:bottom w:val="single" w:sz="4" w:space="0" w:color="auto"/>
              <w:right w:val="single" w:sz="8" w:space="0" w:color="auto"/>
            </w:tcBorders>
            <w:tcMar>
              <w:top w:w="0" w:type="dxa"/>
              <w:left w:w="108" w:type="dxa"/>
              <w:bottom w:w="0" w:type="dxa"/>
              <w:right w:w="108" w:type="dxa"/>
            </w:tcMar>
            <w:vAlign w:val="center"/>
          </w:tcPr>
          <w:p w:rsidR="00F535E4" w:rsidRPr="00B6286F" w:rsidRDefault="00F535E4" w:rsidP="000F5EE6">
            <w:pPr>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Правила противопожарного режима в Российской Федерации</w:t>
            </w:r>
          </w:p>
        </w:tc>
      </w:tr>
      <w:tr w:rsidR="00F535E4" w:rsidRPr="00B6286F" w:rsidTr="000F5EE6">
        <w:trPr>
          <w:trHeight w:val="3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35E4" w:rsidRPr="00B6286F" w:rsidRDefault="00F535E4" w:rsidP="000F5EE6">
            <w:pPr>
              <w:numPr>
                <w:ilvl w:val="0"/>
                <w:numId w:val="1"/>
              </w:numPr>
              <w:suppressAutoHyphens/>
              <w:spacing w:after="0" w:line="240" w:lineRule="auto"/>
              <w:jc w:val="center"/>
              <w:rPr>
                <w:rFonts w:ascii="Times New Roman" w:eastAsia="Calibri" w:hAnsi="Times New Roman" w:cs="Times New Roman"/>
                <w:sz w:val="24"/>
                <w:szCs w:val="24"/>
                <w:lang w:eastAsia="ar-SA"/>
              </w:rPr>
            </w:pPr>
          </w:p>
        </w:tc>
        <w:tc>
          <w:tcPr>
            <w:tcW w:w="2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35E4" w:rsidRPr="00B6286F" w:rsidRDefault="00F535E4" w:rsidP="000F5EE6">
            <w:pPr>
              <w:keepNext/>
              <w:keepLines/>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 xml:space="preserve">Федеральный закон от 30.12.2009 N 384-ФЗ </w:t>
            </w:r>
          </w:p>
        </w:tc>
        <w:tc>
          <w:tcPr>
            <w:tcW w:w="6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35E4" w:rsidRPr="00B6286F" w:rsidRDefault="00F535E4" w:rsidP="000F5EE6">
            <w:pPr>
              <w:keepNext/>
              <w:keepLines/>
              <w:suppressAutoHyphens/>
              <w:spacing w:after="0" w:line="240" w:lineRule="auto"/>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Технический регламент о безопасности зданий и сооружений</w:t>
            </w:r>
          </w:p>
        </w:tc>
      </w:tr>
    </w:tbl>
    <w:p w:rsidR="00F535E4" w:rsidRPr="00B6286F" w:rsidRDefault="00F535E4" w:rsidP="00B6286F">
      <w:pPr>
        <w:shd w:val="clear" w:color="auto" w:fill="FFFFFF"/>
        <w:suppressAutoHyphens/>
        <w:spacing w:after="0" w:line="240" w:lineRule="auto"/>
        <w:ind w:firstLine="709"/>
        <w:jc w:val="both"/>
        <w:rPr>
          <w:rFonts w:ascii="Times New Roman" w:eastAsia="Calibri" w:hAnsi="Times New Roman" w:cs="Times New Roman"/>
          <w:sz w:val="24"/>
          <w:szCs w:val="24"/>
          <w:lang w:eastAsia="ar-SA"/>
        </w:rPr>
      </w:pPr>
    </w:p>
    <w:p w:rsidR="00B6286F" w:rsidRPr="00B6286F" w:rsidRDefault="00B6286F" w:rsidP="00B6286F">
      <w:pPr>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B6286F" w:rsidRPr="00B6286F" w:rsidRDefault="00B6286F" w:rsidP="00B6286F">
      <w:pPr>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 xml:space="preserve">Работы должны выполняться в соответствии с требованиями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rsidRPr="00B6286F">
        <w:rPr>
          <w:rFonts w:ascii="Times New Roman" w:eastAsia="Calibri" w:hAnsi="Times New Roman" w:cs="Times New Roman"/>
          <w:sz w:val="24"/>
          <w:szCs w:val="24"/>
          <w:lang w:eastAsia="ar-SA"/>
        </w:rPr>
        <w:t>ресурсоснабжения</w:t>
      </w:r>
      <w:proofErr w:type="spellEnd"/>
      <w:r w:rsidRPr="00B6286F">
        <w:rPr>
          <w:rFonts w:ascii="Times New Roman" w:eastAsia="Calibri" w:hAnsi="Times New Roman" w:cs="Times New Roman"/>
          <w:sz w:val="24"/>
          <w:szCs w:val="24"/>
          <w:lang w:eastAsia="ar-SA"/>
        </w:rPr>
        <w:t xml:space="preserve">, влияющих на </w:t>
      </w:r>
      <w:r w:rsidRPr="00B6286F">
        <w:rPr>
          <w:rFonts w:ascii="Times New Roman" w:eastAsia="Calibri" w:hAnsi="Times New Roman" w:cs="Times New Roman"/>
          <w:sz w:val="24"/>
          <w:szCs w:val="24"/>
          <w:lang w:eastAsia="ar-SA"/>
        </w:rPr>
        <w:lastRenderedPageBreak/>
        <w:t>энергетическую эффективность зданий, строений, сооружений (Приказ Министерства экономического развития РФ от 04.06.2010 г. № 229).</w:t>
      </w:r>
    </w:p>
    <w:p w:rsidR="00B6286F" w:rsidRPr="00B6286F" w:rsidRDefault="00B6286F" w:rsidP="00B6286F">
      <w:pPr>
        <w:suppressAutoHyphens/>
        <w:spacing w:after="0" w:line="240" w:lineRule="auto"/>
        <w:ind w:firstLine="708"/>
        <w:jc w:val="both"/>
        <w:rPr>
          <w:rFonts w:ascii="Times New Roman" w:eastAsia="Calibri" w:hAnsi="Times New Roman" w:cs="Times New Roman"/>
          <w:sz w:val="24"/>
          <w:szCs w:val="24"/>
          <w:lang w:eastAsia="ar-SA"/>
        </w:rPr>
      </w:pP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sz w:val="24"/>
          <w:szCs w:val="24"/>
          <w:lang w:eastAsia="ar-SA"/>
        </w:rPr>
      </w:pPr>
      <w:r w:rsidRPr="00B6286F">
        <w:rPr>
          <w:rFonts w:ascii="Times New Roman" w:eastAsia="Calibri" w:hAnsi="Times New Roman" w:cs="Times New Roman"/>
          <w:b/>
          <w:color w:val="000000"/>
          <w:sz w:val="24"/>
          <w:szCs w:val="24"/>
          <w:lang w:eastAsia="ar-SA"/>
        </w:rPr>
        <w:t>Требования к объемам выполненных работ</w:t>
      </w:r>
    </w:p>
    <w:p w:rsidR="00377FBF" w:rsidRPr="00B6286F" w:rsidRDefault="00B6286F" w:rsidP="0037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 xml:space="preserve">Работы должны быть выполнены в соответствии </w:t>
      </w:r>
      <w:r w:rsidRPr="003E659F">
        <w:rPr>
          <w:rFonts w:ascii="Times New Roman" w:eastAsia="Calibri" w:hAnsi="Times New Roman" w:cs="Times New Roman"/>
          <w:sz w:val="24"/>
          <w:szCs w:val="24"/>
          <w:lang w:eastAsia="ar-SA"/>
        </w:rPr>
        <w:t xml:space="preserve">с </w:t>
      </w:r>
      <w:r w:rsidR="0024062A" w:rsidRPr="003E659F">
        <w:rPr>
          <w:rFonts w:ascii="Times New Roman" w:eastAsia="Calibri" w:hAnsi="Times New Roman" w:cs="Times New Roman"/>
          <w:sz w:val="24"/>
          <w:szCs w:val="24"/>
          <w:lang w:eastAsia="ar-SA"/>
        </w:rPr>
        <w:t>локальными сметными расчетами</w:t>
      </w:r>
      <w:r w:rsidR="00377FBF" w:rsidRPr="00B6286F">
        <w:rPr>
          <w:rFonts w:ascii="Times New Roman" w:eastAsia="Calibri" w:hAnsi="Times New Roman" w:cs="Times New Roman"/>
          <w:sz w:val="24"/>
          <w:szCs w:val="24"/>
          <w:lang w:eastAsia="ar-SA"/>
        </w:rPr>
        <w:t>(Приложение к описанию объекта закупки</w:t>
      </w:r>
      <w:r w:rsidR="00E15293">
        <w:rPr>
          <w:rFonts w:ascii="Times New Roman" w:eastAsia="Calibri" w:hAnsi="Times New Roman" w:cs="Times New Roman"/>
          <w:sz w:val="24"/>
          <w:szCs w:val="24"/>
          <w:lang w:eastAsia="ar-SA"/>
        </w:rPr>
        <w:t xml:space="preserve"> – наименование файла</w:t>
      </w:r>
      <w:r w:rsidR="00377FBF">
        <w:rPr>
          <w:rFonts w:ascii="Times New Roman" w:eastAsia="Calibri" w:hAnsi="Times New Roman" w:cs="Times New Roman"/>
          <w:sz w:val="24"/>
          <w:szCs w:val="24"/>
          <w:lang w:eastAsia="ar-SA"/>
        </w:rPr>
        <w:t xml:space="preserve"> «Приложение к ООЗ»</w:t>
      </w:r>
      <w:r w:rsidR="00377FBF" w:rsidRPr="00B6286F">
        <w:rPr>
          <w:rFonts w:ascii="Times New Roman" w:eastAsia="Calibri" w:hAnsi="Times New Roman" w:cs="Times New Roman"/>
          <w:sz w:val="24"/>
          <w:szCs w:val="24"/>
          <w:lang w:eastAsia="ar-SA"/>
        </w:rPr>
        <w:t>).</w:t>
      </w:r>
    </w:p>
    <w:p w:rsidR="00B6286F" w:rsidRPr="00B6286F" w:rsidRDefault="00B6286F" w:rsidP="0037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
          <w:color w:val="000000"/>
          <w:sz w:val="24"/>
          <w:szCs w:val="24"/>
          <w:lang w:eastAsia="ar-SA"/>
        </w:rPr>
      </w:pP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b/>
          <w:color w:val="000000"/>
          <w:sz w:val="24"/>
          <w:szCs w:val="24"/>
          <w:lang w:eastAsia="ar-SA"/>
        </w:rPr>
        <w:t>Требования к безопасности работ</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Работы выполняются в соответствии с установленными нормами и правилами:</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w:t>
      </w:r>
      <w:r w:rsidRPr="00B6286F">
        <w:rPr>
          <w:rFonts w:ascii="Times New Roman" w:eastAsia="Calibri" w:hAnsi="Times New Roman" w:cs="Times New Roman"/>
          <w:color w:val="000000"/>
          <w:sz w:val="24"/>
          <w:szCs w:val="24"/>
          <w:lang w:eastAsia="ar-SA"/>
        </w:rPr>
        <w:tab/>
        <w:t>при проведении пожароопасных работ на объекте необходимо руководствоваться правилами ППБ РФ;</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color w:val="000000"/>
          <w:sz w:val="24"/>
          <w:szCs w:val="24"/>
          <w:lang w:eastAsia="ar-SA"/>
        </w:rPr>
      </w:pP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sz w:val="24"/>
          <w:szCs w:val="24"/>
          <w:lang w:eastAsia="ar-SA"/>
        </w:rPr>
      </w:pPr>
      <w:r w:rsidRPr="00B6286F">
        <w:rPr>
          <w:rFonts w:ascii="Times New Roman" w:eastAsia="Calibri" w:hAnsi="Times New Roman" w:cs="Times New Roman"/>
          <w:b/>
          <w:color w:val="000000"/>
          <w:sz w:val="24"/>
          <w:szCs w:val="24"/>
          <w:lang w:eastAsia="ar-SA"/>
        </w:rPr>
        <w:t>Требования к результатам работ</w:t>
      </w:r>
    </w:p>
    <w:p w:rsidR="00B6286F" w:rsidRPr="00B6286F" w:rsidRDefault="00B6286F" w:rsidP="00B6286F">
      <w:pPr>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Работы выполняются в объеме,  предусмотренном описанием объекта закупки,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rsidR="00B6286F" w:rsidRPr="00B6286F" w:rsidRDefault="00B6286F" w:rsidP="00B6286F">
      <w:pPr>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rsidR="00B6286F" w:rsidRPr="00B6286F" w:rsidRDefault="00B6286F" w:rsidP="00B6286F">
      <w:pPr>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По завершении работ, Подрядчик обязан предоставить комплект исполнительной документации (журнал производства работ, сертификаты на материалы и оборудование, акты на скрытые работы, исполнительные схемы).</w:t>
      </w:r>
    </w:p>
    <w:p w:rsidR="00B6286F" w:rsidRPr="00B6286F" w:rsidRDefault="00B6286F" w:rsidP="00B6286F">
      <w:pPr>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Результат выполненной Подрядчиком работы должен соответствовать требованиям, установленным в Описании объекта закупки, обязательным нормам и правилам, регулирующим данные отношения СНиП, ГОСТ (действующим на момент проведения работ на территории РФ).</w:t>
      </w:r>
    </w:p>
    <w:p w:rsidR="00B6286F" w:rsidRPr="00B6286F" w:rsidRDefault="00B6286F" w:rsidP="00B6286F">
      <w:pPr>
        <w:suppressAutoHyphens/>
        <w:spacing w:after="0" w:line="240" w:lineRule="auto"/>
        <w:ind w:firstLine="708"/>
        <w:jc w:val="both"/>
        <w:rPr>
          <w:rFonts w:ascii="Times New Roman" w:eastAsia="Calibri" w:hAnsi="Times New Roman" w:cs="Times New Roman"/>
          <w:sz w:val="24"/>
          <w:szCs w:val="24"/>
          <w:lang w:eastAsia="ar-SA"/>
        </w:rPr>
      </w:pPr>
    </w:p>
    <w:p w:rsidR="00B6286F" w:rsidRPr="00B6286F" w:rsidRDefault="00B6286F" w:rsidP="00B6286F">
      <w:pPr>
        <w:tabs>
          <w:tab w:val="left" w:pos="540"/>
        </w:tabs>
        <w:suppressAutoHyphens/>
        <w:spacing w:after="0" w:line="240" w:lineRule="auto"/>
        <w:jc w:val="center"/>
        <w:rPr>
          <w:rFonts w:ascii="Times New Roman" w:eastAsia="Calibri" w:hAnsi="Times New Roman" w:cs="Times New Roman"/>
          <w:sz w:val="24"/>
          <w:szCs w:val="24"/>
          <w:lang w:eastAsia="ar-SA"/>
        </w:rPr>
      </w:pPr>
      <w:r w:rsidRPr="00B6286F">
        <w:rPr>
          <w:rFonts w:ascii="Times New Roman" w:eastAsia="Calibri" w:hAnsi="Times New Roman" w:cs="Times New Roman"/>
          <w:b/>
          <w:color w:val="000000"/>
          <w:sz w:val="24"/>
          <w:szCs w:val="24"/>
          <w:lang w:eastAsia="ar-SA"/>
        </w:rPr>
        <w:t>Условия выполнения работ</w:t>
      </w:r>
    </w:p>
    <w:p w:rsidR="00B6286F" w:rsidRPr="00B6286F" w:rsidRDefault="00B6286F" w:rsidP="00B6286F">
      <w:pPr>
        <w:tabs>
          <w:tab w:val="left" w:pos="540"/>
        </w:tabs>
        <w:suppressAutoHyphens/>
        <w:spacing w:after="0" w:line="240" w:lineRule="auto"/>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ab/>
        <w:t>Работы выполняются иждивением Подрядчика - из его материалов, его силами и средствами и/или силами и средствами привлеченных им субподрядчиков.</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 xml:space="preserve">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Обеспечение производства и качества выполнения работ в соответствии с требованиями действующих норм и правил, техническими условиями, устанавливаемыми в отношении данного вида работ.</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Все используемые в рамках исполнения контракта материалы должны иметь сертификаты качества и соответствия.</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Сдача результатов работы Заказчику в установленный срок.</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Оперативное информирование Заказчика о проблемах, выявленных в процессе выполнения работ.</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Обеспечение беспрепятственного контроля Заказчиком за производством всех видов работ в течение всего срока действия контракта.</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lastRenderedPageBreak/>
        <w:t>При исполнении контракта Заказчик не предоставляет Подрядчику бытовые, складские и иные помещения, не обеспечивает сохранность материалов и оборудования.</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Работы по осуществлению деятельности по монтажу, техническому обслуживанию и ремонту средств обеспечения пожарной безопасности зданий и сооружений должны осуществляться в соответствии с требованиями действующего законодательства Российской Федерации.</w:t>
      </w:r>
    </w:p>
    <w:p w:rsidR="00B6286F" w:rsidRPr="00B6286F" w:rsidRDefault="00B6286F" w:rsidP="00B6286F">
      <w:pPr>
        <w:widowControl w:val="0"/>
        <w:suppressAutoHyphens/>
        <w:autoSpaceDE w:val="0"/>
        <w:spacing w:after="0" w:line="240" w:lineRule="auto"/>
        <w:ind w:firstLine="567"/>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При выполнении работ Подрядчик:</w:t>
      </w:r>
    </w:p>
    <w:p w:rsidR="00B6286F" w:rsidRPr="00B6286F" w:rsidRDefault="00B6286F" w:rsidP="00B6286F">
      <w:pPr>
        <w:suppressAutoHyphens/>
        <w:spacing w:after="0" w:line="240" w:lineRule="auto"/>
        <w:ind w:firstLine="567"/>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1. Представляет Заказчику в течение 4-х дней с момента подписания Контракта общий журнал работ и специальные журналы, в которых с момента начала работ на Объекте до завершения его строительством ведется учет выполненных работ.</w:t>
      </w:r>
    </w:p>
    <w:p w:rsidR="00B6286F" w:rsidRPr="00B6286F" w:rsidRDefault="00B6286F" w:rsidP="00B6286F">
      <w:pPr>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B6286F">
        <w:rPr>
          <w:rFonts w:ascii="Times New Roman" w:eastAsia="Calibri" w:hAnsi="Times New Roman" w:cs="Times New Roman"/>
          <w:sz w:val="24"/>
          <w:szCs w:val="24"/>
          <w:lang w:eastAsia="ar-SA"/>
        </w:rPr>
        <w:t xml:space="preserve">Предоставляет Заказчику в течение 4-х дней с момента подписания Контракта приказы о назначении уполномоченных представителей по вопросам производства работ, осуществлению строительного контроля, подписанию актов </w:t>
      </w:r>
      <w:r w:rsidRPr="00B6286F">
        <w:rPr>
          <w:rFonts w:ascii="Times New Roman" w:eastAsia="Calibri" w:hAnsi="Times New Roman" w:cs="Times New Roman"/>
          <w:color w:val="000000"/>
          <w:sz w:val="24"/>
          <w:szCs w:val="24"/>
          <w:shd w:val="clear" w:color="auto" w:fill="FFFFFF"/>
          <w:lang w:eastAsia="ar-SA"/>
        </w:rPr>
        <w:t>освидетельствования выполненных работ, конструкций, участков сетей инженерно-технического обеспечения.</w:t>
      </w:r>
    </w:p>
    <w:p w:rsidR="00B6286F" w:rsidRPr="00B6286F" w:rsidRDefault="00B6286F" w:rsidP="00B6286F">
      <w:pPr>
        <w:suppressAutoHyphens/>
        <w:spacing w:after="0" w:line="240" w:lineRule="auto"/>
        <w:ind w:firstLine="567"/>
        <w:jc w:val="both"/>
        <w:rPr>
          <w:rFonts w:ascii="Times New Roman" w:eastAsia="Calibri" w:hAnsi="Times New Roman" w:cs="Times New Roman"/>
          <w:sz w:val="24"/>
          <w:szCs w:val="24"/>
          <w:lang w:eastAsia="ar-SA"/>
        </w:rPr>
      </w:pPr>
      <w:r w:rsidRPr="000F537A">
        <w:rPr>
          <w:rFonts w:ascii="Times New Roman" w:eastAsia="Calibri" w:hAnsi="Times New Roman" w:cs="Times New Roman"/>
          <w:sz w:val="24"/>
          <w:szCs w:val="24"/>
          <w:lang w:eastAsia="ar-SA"/>
        </w:rPr>
        <w:t xml:space="preserve">2. Ведет при производстве всех видов работ </w:t>
      </w:r>
      <w:proofErr w:type="spellStart"/>
      <w:r w:rsidRPr="000F537A">
        <w:rPr>
          <w:rFonts w:ascii="Times New Roman" w:eastAsia="Calibri" w:hAnsi="Times New Roman" w:cs="Times New Roman"/>
          <w:sz w:val="24"/>
          <w:szCs w:val="24"/>
          <w:lang w:eastAsia="ar-SA"/>
        </w:rPr>
        <w:t>хронологическийфотожурнал</w:t>
      </w:r>
      <w:proofErr w:type="spellEnd"/>
      <w:r w:rsidRPr="000F537A">
        <w:rPr>
          <w:rFonts w:ascii="Times New Roman" w:eastAsia="Calibri" w:hAnsi="Times New Roman" w:cs="Times New Roman"/>
          <w:sz w:val="24"/>
          <w:szCs w:val="24"/>
          <w:lang w:eastAsia="ar-SA"/>
        </w:rPr>
        <w:t xml:space="preserve"> в электронном виде, при этом ведет </w:t>
      </w:r>
      <w:proofErr w:type="spellStart"/>
      <w:r w:rsidRPr="000F537A">
        <w:rPr>
          <w:rFonts w:ascii="Times New Roman" w:eastAsia="Calibri" w:hAnsi="Times New Roman" w:cs="Times New Roman"/>
          <w:sz w:val="24"/>
          <w:szCs w:val="24"/>
          <w:lang w:eastAsia="ar-SA"/>
        </w:rPr>
        <w:t>отдельныйфотожурнал</w:t>
      </w:r>
      <w:proofErr w:type="spellEnd"/>
      <w:r w:rsidRPr="000F537A">
        <w:rPr>
          <w:rFonts w:ascii="Times New Roman" w:eastAsia="Calibri" w:hAnsi="Times New Roman" w:cs="Times New Roman"/>
          <w:sz w:val="24"/>
          <w:szCs w:val="24"/>
          <w:lang w:eastAsia="ar-SA"/>
        </w:rPr>
        <w:t xml:space="preserve"> на скрытые работы. Все фотодокументы, подготовленные во исполнение настоящего абзаца, передаются в электронном виде Заказчику одновременно с исполнительной документацией.</w:t>
      </w:r>
    </w:p>
    <w:p w:rsidR="00B6286F" w:rsidRDefault="00B6286F" w:rsidP="00B6286F">
      <w:pPr>
        <w:suppressAutoHyphens/>
        <w:spacing w:after="0" w:line="240" w:lineRule="auto"/>
        <w:ind w:firstLine="567"/>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3. Исполняет указания Заказчика, представителей авторского и государственного строительного надзора, не противоречащие условиям Контракта.</w:t>
      </w:r>
    </w:p>
    <w:p w:rsidR="00B36858" w:rsidRPr="00B6286F" w:rsidRDefault="00B36858" w:rsidP="00B6286F">
      <w:pPr>
        <w:suppressAutoHyphens/>
        <w:spacing w:after="0" w:line="240" w:lineRule="auto"/>
        <w:ind w:firstLine="567"/>
        <w:jc w:val="both"/>
        <w:rPr>
          <w:rFonts w:ascii="Times New Roman" w:eastAsia="Calibri" w:hAnsi="Times New Roman" w:cs="Times New Roman"/>
          <w:sz w:val="24"/>
          <w:szCs w:val="24"/>
          <w:lang w:eastAsia="ar-SA"/>
        </w:rPr>
      </w:pPr>
      <w:r w:rsidRPr="00F42F38">
        <w:rPr>
          <w:rFonts w:ascii="Times New Roman" w:eastAsia="Calibri" w:hAnsi="Times New Roman" w:cs="Times New Roman"/>
          <w:sz w:val="24"/>
          <w:szCs w:val="24"/>
          <w:lang w:eastAsia="ar-SA"/>
        </w:rPr>
        <w:t>4. </w:t>
      </w:r>
      <w:r w:rsidR="00F42F38" w:rsidRPr="00F42F38">
        <w:rPr>
          <w:rFonts w:ascii="Times New Roman" w:eastAsia="Calibri" w:hAnsi="Times New Roman" w:cs="Times New Roman"/>
          <w:sz w:val="24"/>
          <w:szCs w:val="24"/>
          <w:lang w:eastAsia="ar-SA"/>
        </w:rPr>
        <w:t>Обеспечивает в</w:t>
      </w:r>
      <w:r w:rsidRPr="00F42F38">
        <w:rPr>
          <w:rFonts w:ascii="Times New Roman" w:eastAsia="Calibri" w:hAnsi="Times New Roman" w:cs="Times New Roman"/>
          <w:sz w:val="24"/>
          <w:szCs w:val="24"/>
          <w:lang w:eastAsia="ar-SA"/>
        </w:rPr>
        <w:t>еде</w:t>
      </w:r>
      <w:r w:rsidR="00F42F38" w:rsidRPr="00F42F38">
        <w:rPr>
          <w:rFonts w:ascii="Times New Roman" w:eastAsia="Calibri" w:hAnsi="Times New Roman" w:cs="Times New Roman"/>
          <w:sz w:val="24"/>
          <w:szCs w:val="24"/>
          <w:lang w:eastAsia="ar-SA"/>
        </w:rPr>
        <w:t xml:space="preserve">ние </w:t>
      </w:r>
      <w:r w:rsidRPr="00F42F38">
        <w:rPr>
          <w:rFonts w:ascii="Times New Roman" w:eastAsia="Calibri" w:hAnsi="Times New Roman" w:cs="Times New Roman"/>
          <w:sz w:val="24"/>
          <w:szCs w:val="24"/>
          <w:lang w:eastAsia="ar-SA"/>
        </w:rPr>
        <w:t>на объекте видеонаблюдени</w:t>
      </w:r>
      <w:r w:rsidR="00F3268C">
        <w:rPr>
          <w:rFonts w:ascii="Times New Roman" w:eastAsia="Calibri" w:hAnsi="Times New Roman" w:cs="Times New Roman"/>
          <w:sz w:val="24"/>
          <w:szCs w:val="24"/>
          <w:lang w:eastAsia="ar-SA"/>
        </w:rPr>
        <w:t>я</w:t>
      </w:r>
      <w:r w:rsidRPr="00F42F38">
        <w:rPr>
          <w:rFonts w:ascii="Times New Roman" w:eastAsia="Calibri" w:hAnsi="Times New Roman" w:cs="Times New Roman"/>
          <w:sz w:val="24"/>
          <w:szCs w:val="24"/>
          <w:lang w:eastAsia="ar-SA"/>
        </w:rPr>
        <w:t xml:space="preserve"> за </w:t>
      </w:r>
      <w:r w:rsidR="00D05468">
        <w:rPr>
          <w:rFonts w:ascii="Times New Roman" w:eastAsia="Calibri" w:hAnsi="Times New Roman" w:cs="Times New Roman"/>
          <w:sz w:val="24"/>
          <w:szCs w:val="24"/>
          <w:lang w:eastAsia="ar-SA"/>
        </w:rPr>
        <w:t xml:space="preserve">ходом </w:t>
      </w:r>
      <w:r w:rsidRPr="00F42F38">
        <w:rPr>
          <w:rFonts w:ascii="Times New Roman" w:eastAsia="Calibri" w:hAnsi="Times New Roman" w:cs="Times New Roman"/>
          <w:sz w:val="24"/>
          <w:szCs w:val="24"/>
          <w:lang w:eastAsia="ar-SA"/>
        </w:rPr>
        <w:t>строительств</w:t>
      </w:r>
      <w:r w:rsidR="00D05468">
        <w:rPr>
          <w:rFonts w:ascii="Times New Roman" w:eastAsia="Calibri" w:hAnsi="Times New Roman" w:cs="Times New Roman"/>
          <w:sz w:val="24"/>
          <w:szCs w:val="24"/>
          <w:lang w:eastAsia="ar-SA"/>
        </w:rPr>
        <w:t>а</w:t>
      </w:r>
      <w:r w:rsidRPr="00F42F38">
        <w:rPr>
          <w:rFonts w:ascii="Times New Roman" w:eastAsia="Calibri" w:hAnsi="Times New Roman" w:cs="Times New Roman"/>
          <w:sz w:val="24"/>
          <w:szCs w:val="24"/>
          <w:lang w:eastAsia="ar-SA"/>
        </w:rPr>
        <w:t xml:space="preserve"> объекта в</w:t>
      </w:r>
      <w:r w:rsidR="00AF103D" w:rsidRPr="00F42F38">
        <w:rPr>
          <w:rFonts w:ascii="Times New Roman" w:eastAsia="Calibri" w:hAnsi="Times New Roman" w:cs="Times New Roman"/>
          <w:sz w:val="24"/>
          <w:szCs w:val="24"/>
          <w:lang w:eastAsia="ar-SA"/>
        </w:rPr>
        <w:t xml:space="preserve"> непрерывном режиме</w:t>
      </w:r>
      <w:r w:rsidR="00D05468">
        <w:rPr>
          <w:rFonts w:ascii="Times New Roman" w:eastAsia="Calibri" w:hAnsi="Times New Roman" w:cs="Times New Roman"/>
          <w:sz w:val="24"/>
          <w:szCs w:val="24"/>
          <w:lang w:eastAsia="ar-SA"/>
        </w:rPr>
        <w:t xml:space="preserve"> с предоставлением доступа Заказчику </w:t>
      </w:r>
      <w:r w:rsidR="00CC3627">
        <w:rPr>
          <w:rFonts w:ascii="Times New Roman" w:eastAsia="Calibri" w:hAnsi="Times New Roman" w:cs="Times New Roman"/>
          <w:sz w:val="24"/>
          <w:szCs w:val="24"/>
          <w:lang w:eastAsia="ar-SA"/>
        </w:rPr>
        <w:t xml:space="preserve">к </w:t>
      </w:r>
      <w:r w:rsidR="00CC3627">
        <w:rPr>
          <w:rFonts w:ascii="Times New Roman" w:eastAsia="Calibri" w:hAnsi="Times New Roman" w:cs="Times New Roman"/>
          <w:sz w:val="24"/>
          <w:szCs w:val="24"/>
          <w:lang w:val="en-US" w:eastAsia="ar-SA"/>
        </w:rPr>
        <w:t>web</w:t>
      </w:r>
      <w:r w:rsidR="00CC3627" w:rsidRPr="00CC3627">
        <w:rPr>
          <w:rFonts w:ascii="Times New Roman" w:eastAsia="Calibri" w:hAnsi="Times New Roman" w:cs="Times New Roman"/>
          <w:sz w:val="24"/>
          <w:szCs w:val="24"/>
          <w:lang w:eastAsia="ar-SA"/>
        </w:rPr>
        <w:t>-</w:t>
      </w:r>
      <w:r w:rsidR="00CC3627">
        <w:rPr>
          <w:rFonts w:ascii="Times New Roman" w:eastAsia="Calibri" w:hAnsi="Times New Roman" w:cs="Times New Roman"/>
          <w:sz w:val="24"/>
          <w:szCs w:val="24"/>
          <w:lang w:eastAsia="ar-SA"/>
        </w:rPr>
        <w:t xml:space="preserve">камерам </w:t>
      </w:r>
      <w:r w:rsidR="00D05468">
        <w:rPr>
          <w:rFonts w:ascii="Times New Roman" w:eastAsia="Calibri" w:hAnsi="Times New Roman" w:cs="Times New Roman"/>
          <w:sz w:val="24"/>
          <w:szCs w:val="24"/>
          <w:lang w:eastAsia="ar-SA"/>
        </w:rPr>
        <w:t>для просмотра в непрерывном режиме (24 час</w:t>
      </w:r>
      <w:r w:rsidR="00B0553C">
        <w:rPr>
          <w:rFonts w:ascii="Times New Roman" w:eastAsia="Calibri" w:hAnsi="Times New Roman" w:cs="Times New Roman"/>
          <w:sz w:val="24"/>
          <w:szCs w:val="24"/>
          <w:lang w:eastAsia="ar-SA"/>
        </w:rPr>
        <w:t>а</w:t>
      </w:r>
      <w:r w:rsidR="00D05468">
        <w:rPr>
          <w:rFonts w:ascii="Times New Roman" w:eastAsia="Calibri" w:hAnsi="Times New Roman" w:cs="Times New Roman"/>
          <w:sz w:val="24"/>
          <w:szCs w:val="24"/>
          <w:lang w:eastAsia="ar-SA"/>
        </w:rPr>
        <w:t xml:space="preserve"> в сутки, 7 дней в неделю, включая праздн</w:t>
      </w:r>
      <w:r w:rsidR="00547DD4">
        <w:rPr>
          <w:rFonts w:ascii="Times New Roman" w:eastAsia="Calibri" w:hAnsi="Times New Roman" w:cs="Times New Roman"/>
          <w:sz w:val="24"/>
          <w:szCs w:val="24"/>
          <w:lang w:eastAsia="ar-SA"/>
        </w:rPr>
        <w:t xml:space="preserve">ичные и </w:t>
      </w:r>
      <w:r w:rsidR="00D05468">
        <w:rPr>
          <w:rFonts w:ascii="Times New Roman" w:eastAsia="Calibri" w:hAnsi="Times New Roman" w:cs="Times New Roman"/>
          <w:sz w:val="24"/>
          <w:szCs w:val="24"/>
          <w:lang w:eastAsia="ar-SA"/>
        </w:rPr>
        <w:t>выходные дни).</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sz w:val="24"/>
          <w:szCs w:val="24"/>
          <w:lang w:eastAsia="ar-SA"/>
        </w:rPr>
      </w:pP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sz w:val="24"/>
          <w:szCs w:val="24"/>
          <w:lang w:eastAsia="ar-SA"/>
        </w:rPr>
      </w:pPr>
      <w:r w:rsidRPr="00B6286F">
        <w:rPr>
          <w:rFonts w:ascii="Times New Roman" w:eastAsia="Calibri" w:hAnsi="Times New Roman" w:cs="Times New Roman"/>
          <w:b/>
          <w:color w:val="000000"/>
          <w:sz w:val="24"/>
          <w:szCs w:val="24"/>
          <w:lang w:eastAsia="ar-SA"/>
        </w:rPr>
        <w:t>Требования к качеству материалов (товаров)</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43"/>
        <w:jc w:val="both"/>
        <w:rPr>
          <w:rFonts w:ascii="Times New Roman" w:eastAsia="Calibri" w:hAnsi="Times New Roman" w:cs="Times New Roman"/>
          <w:color w:val="000000"/>
          <w:sz w:val="24"/>
          <w:szCs w:val="24"/>
          <w:lang w:eastAsia="ar-SA"/>
        </w:rPr>
      </w:pPr>
      <w:proofErr w:type="gramStart"/>
      <w:r w:rsidRPr="00B6286F">
        <w:rPr>
          <w:rFonts w:ascii="Times New Roman" w:eastAsia="Calibri" w:hAnsi="Times New Roman" w:cs="Times New Roman"/>
          <w:color w:val="000000"/>
          <w:sz w:val="24"/>
          <w:szCs w:val="24"/>
          <w:lang w:eastAsia="ar-SA"/>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требованиям иных нормативных документов, а также требованиям действующего законодательства Российской Федерации, что должно подтверждаться до начала выполнения работ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w:t>
      </w:r>
      <w:proofErr w:type="gramEnd"/>
      <w:r w:rsidRPr="00B6286F">
        <w:rPr>
          <w:rFonts w:ascii="Times New Roman" w:eastAsia="Calibri" w:hAnsi="Times New Roman" w:cs="Times New Roman"/>
          <w:color w:val="000000"/>
          <w:sz w:val="24"/>
          <w:szCs w:val="24"/>
          <w:lang w:eastAsia="ar-SA"/>
        </w:rPr>
        <w:t xml:space="preserve"> Материалы, не подлежащие сертификации, должны иметь декларацию о соответствии, при наличии такого требования в законодательстве РФ.</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43"/>
        <w:jc w:val="both"/>
        <w:rPr>
          <w:rFonts w:ascii="Times New Roman" w:eastAsia="Calibri" w:hAnsi="Times New Roman" w:cs="Times New Roman"/>
          <w:color w:val="000000"/>
          <w:sz w:val="24"/>
          <w:szCs w:val="24"/>
          <w:lang w:eastAsia="ar-SA"/>
        </w:rPr>
      </w:pPr>
      <w:proofErr w:type="gramStart"/>
      <w:r w:rsidRPr="00B6286F">
        <w:rPr>
          <w:rFonts w:ascii="Times New Roman" w:eastAsia="Calibri" w:hAnsi="Times New Roman" w:cs="Times New Roman"/>
          <w:color w:val="000000"/>
          <w:sz w:val="24"/>
          <w:szCs w:val="24"/>
          <w:lang w:eastAsia="ar-SA"/>
        </w:rPr>
        <w:t>Предлагаемые материалы (товар)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roofErr w:type="gramEnd"/>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43"/>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Требования по предоставлению паспортной документации и сертификатов заводов-изготовителей на все устанавливаемое оборудование и все применяемые материалы:</w:t>
      </w:r>
    </w:p>
    <w:p w:rsidR="00B6286F" w:rsidRPr="00B6286F" w:rsidRDefault="00B6286F" w:rsidP="00B628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709"/>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на все устанавливаемое оборудование должны быть предъявлены паспорта (при наличии);</w:t>
      </w:r>
    </w:p>
    <w:p w:rsidR="00B6286F" w:rsidRPr="00B6286F" w:rsidRDefault="00B6286F" w:rsidP="00B628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709"/>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 xml:space="preserve">на материалы – паспорта заводов-изготовителей на партию товаров, сертификаты соответствия системе Госстандарта России; </w:t>
      </w:r>
    </w:p>
    <w:p w:rsidR="00B6286F" w:rsidRPr="00B6286F" w:rsidRDefault="00B6286F" w:rsidP="00B628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709"/>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копии сертификатов должны быть заверены печатью и подписью представителя подрядной организации.</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43"/>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Вид и качество применяемых материалов Подрядчику необходимо согласовать с Заказчиком до начала производства работ.</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43"/>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 xml:space="preserve">Не допускается использование материалов и оборудования, бывшего в использовании. </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43"/>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43"/>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Применяемые материалы должны:</w:t>
      </w:r>
    </w:p>
    <w:p w:rsidR="00B6286F" w:rsidRPr="00B6286F" w:rsidRDefault="00B6286F" w:rsidP="00B628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709"/>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lastRenderedPageBreak/>
        <w:t xml:space="preserve">быть износостойкими и выдерживать механические нагрузки с учетом процессов, происходящих на открытом воздухе или в помещении; </w:t>
      </w:r>
    </w:p>
    <w:p w:rsidR="00B6286F" w:rsidRPr="00B6286F" w:rsidRDefault="00B6286F" w:rsidP="00B628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709"/>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 xml:space="preserve">быть устойчивыми к коррозии, воздействию химических веществ; </w:t>
      </w:r>
    </w:p>
    <w:p w:rsidR="00B6286F" w:rsidRPr="00B6286F" w:rsidRDefault="00B6286F" w:rsidP="00B628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709"/>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 xml:space="preserve">не создавать благоприятных условий для роста микроорганизмов; </w:t>
      </w:r>
    </w:p>
    <w:p w:rsidR="00B6286F" w:rsidRPr="00B6286F" w:rsidRDefault="00B6286F" w:rsidP="00B628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709"/>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не выделять вредных веществ;</w:t>
      </w:r>
    </w:p>
    <w:p w:rsidR="00B6286F" w:rsidRPr="00B6286F" w:rsidRDefault="00B6286F" w:rsidP="00B628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709"/>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 xml:space="preserve">соответствовать требованиям, предъявляемым к материалам в зависимости от категории помещений по пожарной безопасности; </w:t>
      </w:r>
    </w:p>
    <w:p w:rsidR="00B6286F" w:rsidRPr="00B6286F" w:rsidRDefault="00B6286F" w:rsidP="00B628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709"/>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 xml:space="preserve">быть </w:t>
      </w:r>
      <w:proofErr w:type="spellStart"/>
      <w:r w:rsidRPr="00B6286F">
        <w:rPr>
          <w:rFonts w:ascii="Times New Roman" w:eastAsia="Calibri" w:hAnsi="Times New Roman" w:cs="Times New Roman"/>
          <w:color w:val="000000"/>
          <w:sz w:val="24"/>
          <w:szCs w:val="24"/>
          <w:lang w:eastAsia="ar-SA"/>
        </w:rPr>
        <w:t>ремонтопригодными</w:t>
      </w:r>
      <w:proofErr w:type="spellEnd"/>
      <w:r w:rsidRPr="00B6286F">
        <w:rPr>
          <w:rFonts w:ascii="Times New Roman" w:eastAsia="Calibri" w:hAnsi="Times New Roman" w:cs="Times New Roman"/>
          <w:color w:val="000000"/>
          <w:sz w:val="24"/>
          <w:szCs w:val="24"/>
          <w:lang w:eastAsia="ar-SA"/>
        </w:rPr>
        <w:t xml:space="preserve">; </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color w:val="000000"/>
          <w:sz w:val="24"/>
          <w:szCs w:val="24"/>
          <w:lang w:eastAsia="ar-SA"/>
        </w:rPr>
      </w:pPr>
      <w:r w:rsidRPr="00B6286F">
        <w:rPr>
          <w:rFonts w:ascii="Times New Roman" w:eastAsia="Calibri" w:hAnsi="Times New Roman" w:cs="Times New Roman"/>
          <w:color w:val="000000"/>
          <w:sz w:val="24"/>
          <w:szCs w:val="24"/>
          <w:lang w:eastAsia="ar-SA"/>
        </w:rPr>
        <w:t xml:space="preserve">До начала выполнения работ Подрядчик обязан </w:t>
      </w:r>
      <w:proofErr w:type="gramStart"/>
      <w:r w:rsidRPr="00B6286F">
        <w:rPr>
          <w:rFonts w:ascii="Times New Roman" w:eastAsia="Calibri" w:hAnsi="Times New Roman" w:cs="Times New Roman"/>
          <w:color w:val="000000"/>
          <w:sz w:val="24"/>
          <w:szCs w:val="24"/>
          <w:lang w:eastAsia="ar-SA"/>
        </w:rPr>
        <w:t>предоставить Заказчику документы</w:t>
      </w:r>
      <w:proofErr w:type="gramEnd"/>
      <w:r w:rsidRPr="00B6286F">
        <w:rPr>
          <w:rFonts w:ascii="Times New Roman" w:eastAsia="Calibri" w:hAnsi="Times New Roman" w:cs="Times New Roman"/>
          <w:color w:val="000000"/>
          <w:sz w:val="24"/>
          <w:szCs w:val="24"/>
          <w:lang w:eastAsia="ar-SA"/>
        </w:rPr>
        <w:t>, подтверждающие качество используемых материалов (товаров), а также по требованию Заказчика, в течение 1 (одного) дня с момента поступления такого требования, предоставить Заказчику образец используемых материалов (товаров).</w:t>
      </w:r>
    </w:p>
    <w:p w:rsidR="00B6286F" w:rsidRPr="00B6286F" w:rsidRDefault="00B6286F" w:rsidP="00B6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Calibri" w:hAnsi="Times New Roman" w:cs="Times New Roman"/>
          <w:b/>
          <w:color w:val="000000"/>
        </w:rPr>
      </w:pPr>
    </w:p>
    <w:p w:rsidR="00F9481A" w:rsidRDefault="00F9481A" w:rsidP="00F9481A">
      <w:pPr>
        <w:suppressAutoHyphens/>
        <w:contextualSpacing/>
        <w:jc w:val="center"/>
        <w:rPr>
          <w:rFonts w:ascii="Times New Roman" w:eastAsia="Times New Roman" w:hAnsi="Times New Roman" w:cs="Times New Roman"/>
          <w:b/>
          <w:bCs/>
          <w:sz w:val="24"/>
          <w:szCs w:val="24"/>
          <w:lang w:eastAsia="ar-SA"/>
        </w:rPr>
      </w:pPr>
      <w:r w:rsidRPr="00235D89">
        <w:rPr>
          <w:rFonts w:ascii="Times New Roman" w:eastAsia="Times New Roman" w:hAnsi="Times New Roman" w:cs="Times New Roman"/>
          <w:b/>
          <w:bCs/>
          <w:sz w:val="24"/>
          <w:szCs w:val="24"/>
          <w:lang w:eastAsia="ar-SA"/>
        </w:rPr>
        <w:t>ПЕРЕЧЕНЬ ТОВАРОВ (МАТЕРИАЛОВ), используемых при выполнении работ</w:t>
      </w:r>
    </w:p>
    <w:p w:rsidR="00F9481A" w:rsidRDefault="00F9481A" w:rsidP="00F9481A">
      <w:pPr>
        <w:tabs>
          <w:tab w:val="left" w:pos="708"/>
          <w:tab w:val="left" w:pos="1416"/>
        </w:tabs>
        <w:suppressAutoHyphens/>
        <w:spacing w:after="0" w:line="240" w:lineRule="auto"/>
        <w:jc w:val="center"/>
        <w:rPr>
          <w:rFonts w:ascii="Times New Roman" w:eastAsia="Calibri" w:hAnsi="Times New Roman" w:cs="Times New Roman"/>
          <w:b/>
          <w:sz w:val="24"/>
          <w:szCs w:val="24"/>
          <w:lang w:eastAsia="ar-SA"/>
        </w:rPr>
      </w:pPr>
    </w:p>
    <w:p w:rsidR="0014293E" w:rsidRDefault="0014293E" w:rsidP="0014293E">
      <w:pPr>
        <w:pStyle w:val="ac"/>
        <w:shd w:val="clear" w:color="auto" w:fill="FFFFFF"/>
        <w:jc w:val="center"/>
        <w:rPr>
          <w:b/>
        </w:rPr>
      </w:pPr>
      <w:r>
        <w:rPr>
          <w:b/>
        </w:rPr>
        <w:t>Раздел I - Значения показателей, которые не могут изменяться участником при подаче заявки</w:t>
      </w:r>
    </w:p>
    <w:p w:rsidR="0014293E" w:rsidRDefault="0014293E" w:rsidP="0014293E">
      <w:pPr>
        <w:pStyle w:val="ac"/>
        <w:shd w:val="clear" w:color="auto" w:fill="FFFFFF"/>
        <w:jc w:val="both"/>
      </w:pPr>
    </w:p>
    <w:p w:rsidR="0014293E" w:rsidRPr="00420B96" w:rsidRDefault="0014293E" w:rsidP="0014293E">
      <w:pPr>
        <w:pStyle w:val="ac"/>
        <w:shd w:val="clear" w:color="auto" w:fill="FFFFFF"/>
        <w:jc w:val="both"/>
      </w:pPr>
      <w:r w:rsidRPr="00420B96">
        <w:t xml:space="preserve">Щебень – из горных пород, должен быть стойким к воздействию окружающей среды, не должен содержать посторонних засоряющих примесей. Марка по </w:t>
      </w:r>
      <w:proofErr w:type="spellStart"/>
      <w:r w:rsidRPr="00420B96">
        <w:t>дробимости</w:t>
      </w:r>
      <w:proofErr w:type="spellEnd"/>
      <w:r w:rsidRPr="00420B96">
        <w:t xml:space="preserve">: 800, </w:t>
      </w:r>
      <w:r w:rsidR="009F0BFA">
        <w:t>фракцией св. 20 до 40 мм</w:t>
      </w:r>
      <w:r w:rsidR="002F4311" w:rsidRPr="00420B96">
        <w:t>.</w:t>
      </w:r>
      <w:r w:rsidRPr="00420B96">
        <w:t xml:space="preserve"> Соответствие ГОСТ 8267-93.</w:t>
      </w:r>
    </w:p>
    <w:p w:rsidR="0014293E" w:rsidRPr="00420B96" w:rsidRDefault="0014293E" w:rsidP="0014293E">
      <w:pPr>
        <w:pStyle w:val="ac"/>
        <w:shd w:val="clear" w:color="auto" w:fill="FFFFFF"/>
        <w:jc w:val="both"/>
      </w:pPr>
      <w:r w:rsidRPr="00420B96">
        <w:t>Битумы нефтяные строительные – марок: БН 90/10. Соответствие ГОСТ 6617-76.</w:t>
      </w:r>
    </w:p>
    <w:p w:rsidR="0014293E" w:rsidRPr="00420B96" w:rsidRDefault="0014293E" w:rsidP="0014293E">
      <w:pPr>
        <w:pStyle w:val="ac"/>
        <w:shd w:val="clear" w:color="auto" w:fill="FFFFFF"/>
        <w:jc w:val="both"/>
      </w:pPr>
      <w:r w:rsidRPr="00420B96">
        <w:t>Кирпич – керамический, одинарный, полнотелый, рядовой. Размер 250х120х65 мм. Соответствие ГОСТ 530-2012.</w:t>
      </w:r>
    </w:p>
    <w:p w:rsidR="0014293E" w:rsidRPr="00420B96" w:rsidRDefault="0014293E" w:rsidP="0014293E">
      <w:pPr>
        <w:pStyle w:val="ac"/>
        <w:shd w:val="clear" w:color="auto" w:fill="FFFFFF"/>
        <w:jc w:val="both"/>
      </w:pPr>
      <w:r w:rsidRPr="00420B96">
        <w:t>Краска БТ-177 – представляет собой суспензию алюминиевой пудры ПАП-2, предназначается для окраски конструкций и изделий, эксплуатируемых в атмосферных условиях. Соответствие ГОСТ 5631-79.</w:t>
      </w:r>
    </w:p>
    <w:p w:rsidR="0014293E" w:rsidRPr="00420B96" w:rsidRDefault="0014293E" w:rsidP="0014293E">
      <w:pPr>
        <w:pStyle w:val="ac"/>
        <w:shd w:val="clear" w:color="auto" w:fill="FFFFFF"/>
        <w:jc w:val="both"/>
      </w:pPr>
      <w:r w:rsidRPr="00420B96">
        <w:t xml:space="preserve">Пиломатериалы – хвойных пород, обрезные. По качеству древесины и обработки: </w:t>
      </w:r>
      <w:r w:rsidR="004E1168" w:rsidRPr="00420B96">
        <w:t>3-го сорта</w:t>
      </w:r>
      <w:r w:rsidRPr="00420B96">
        <w:t>. Не допускаются инородные включения (проволока, гвозди, металлические осколки и др.). Соответствие ГОСТ 8486-86.</w:t>
      </w:r>
    </w:p>
    <w:p w:rsidR="0014293E" w:rsidRPr="00420B96" w:rsidRDefault="0014293E" w:rsidP="0014293E">
      <w:pPr>
        <w:pStyle w:val="ac"/>
        <w:shd w:val="clear" w:color="auto" w:fill="FFFFFF"/>
        <w:jc w:val="both"/>
      </w:pPr>
      <w:r w:rsidRPr="00420B96">
        <w:t xml:space="preserve">Пиломатериалы – хвойных пород, необрезные. По качеству древесины и обработки </w:t>
      </w:r>
      <w:r w:rsidR="004E1168" w:rsidRPr="00420B96">
        <w:t xml:space="preserve">3, </w:t>
      </w:r>
      <w:r w:rsidRPr="00420B96">
        <w:t>4-го сорта. Не допускаются инородные включения (проволока, гвозди, металлические осколки и др.). Соответствие ГОСТ 8486-86.</w:t>
      </w:r>
    </w:p>
    <w:p w:rsidR="0014293E" w:rsidRPr="00420B96" w:rsidRDefault="0014293E" w:rsidP="0014293E">
      <w:pPr>
        <w:pStyle w:val="ac"/>
        <w:shd w:val="clear" w:color="auto" w:fill="FFFFFF"/>
        <w:jc w:val="both"/>
      </w:pPr>
      <w:r w:rsidRPr="00420B96">
        <w:t>Грунтовка ГФ-021 – предназначается для грунтования металлических и деревянных поверхностей под покрытия различными эмалями, цвет плёнки: красно-коричневый. Соответствие ГОСТ 25129-82.</w:t>
      </w:r>
    </w:p>
    <w:p w:rsidR="0014293E" w:rsidRPr="00420B96" w:rsidRDefault="0014293E" w:rsidP="0014293E">
      <w:pPr>
        <w:pStyle w:val="ac"/>
        <w:shd w:val="clear" w:color="auto" w:fill="FFFFFF"/>
        <w:jc w:val="both"/>
      </w:pPr>
      <w:r w:rsidRPr="00420B96">
        <w:t xml:space="preserve">Канаты двойной </w:t>
      </w:r>
      <w:proofErr w:type="spellStart"/>
      <w:r w:rsidRPr="00420B96">
        <w:t>свивки</w:t>
      </w:r>
      <w:proofErr w:type="spellEnd"/>
      <w:r w:rsidRPr="00420B96">
        <w:t xml:space="preserve"> типа ТК, конструкции 6x19(1+6+12)+1 о.с. – с органическим сердечником; состоящие из прядей, свитых в один или несколько концентрических слоев; грузовой по назначению; марка</w:t>
      </w:r>
      <w:proofErr w:type="gramStart"/>
      <w:r w:rsidRPr="00420B96">
        <w:t xml:space="preserve"> В</w:t>
      </w:r>
      <w:proofErr w:type="gramEnd"/>
      <w:r w:rsidRPr="00420B96">
        <w:t xml:space="preserve"> по механическим свойствам; из оцинкованной проволоки; маркировочная группа Н/мм2 (кгс/мм2) 1770 (180); диаметром 5,5 мм. Соответствие ГОСТ 3241-91, ГОСТ 3070-88.</w:t>
      </w:r>
    </w:p>
    <w:p w:rsidR="0014293E" w:rsidRPr="00420B96" w:rsidRDefault="0014293E" w:rsidP="0014293E">
      <w:pPr>
        <w:pStyle w:val="ac"/>
        <w:shd w:val="clear" w:color="auto" w:fill="FFFFFF"/>
        <w:jc w:val="both"/>
      </w:pPr>
      <w:r w:rsidRPr="00420B96">
        <w:t>Песок – природный для строительных работ, средний. Соответствие ГОСТ 8736-2014.</w:t>
      </w:r>
    </w:p>
    <w:p w:rsidR="0014293E" w:rsidRPr="00420B96" w:rsidRDefault="0014293E" w:rsidP="0014293E">
      <w:pPr>
        <w:pStyle w:val="ac"/>
        <w:shd w:val="clear" w:color="auto" w:fill="FFFFFF"/>
        <w:jc w:val="both"/>
      </w:pPr>
      <w:r w:rsidRPr="00420B96">
        <w:t xml:space="preserve">Эмаль ПФ-115 – должна предназначаться для окраски металлических, деревянных и других поверхностей, подвергающихся </w:t>
      </w:r>
      <w:proofErr w:type="gramStart"/>
      <w:r w:rsidRPr="00420B96">
        <w:t>атмосферным</w:t>
      </w:r>
      <w:proofErr w:type="gramEnd"/>
      <w:r w:rsidRPr="00420B96">
        <w:t xml:space="preserve"> воздействиями для окраски внутри помещений.; после высыхания эмаль должна образовывать гладкую, однородную без расслаивания, оспин, потеков, морщин и посторонних включений поверхность. Цвет – серый. Соответствие ГОСТ 6465-76.</w:t>
      </w:r>
    </w:p>
    <w:p w:rsidR="0014293E" w:rsidRPr="00420B96" w:rsidRDefault="0014293E" w:rsidP="0014293E">
      <w:pPr>
        <w:pStyle w:val="ac"/>
        <w:shd w:val="clear" w:color="auto" w:fill="FFFFFF"/>
        <w:jc w:val="both"/>
      </w:pPr>
      <w:r w:rsidRPr="00420B96">
        <w:t>Катанка (по смете проволока горячекатаная) – из углеродистой стали обыкновенного качества, предназначенная для перетяжки на проволоку; в мотках. На поверхности катанки не должно быть раскатанных трещин, прокатных плен, закатов, усов и раскатанных загрязнений. Не допускаются отпечатки, рябизна, раскатанные пузыри и риски, отдельные мелкие плены, выводящие размеры катанки за предельные отклонения по диаметру. Соответствие ГОСТ 30136-95, ГОСТ 2590-2006.</w:t>
      </w:r>
    </w:p>
    <w:p w:rsidR="002B50DF" w:rsidRDefault="002B50DF" w:rsidP="002B50DF">
      <w:pPr>
        <w:tabs>
          <w:tab w:val="left" w:pos="708"/>
          <w:tab w:val="left" w:pos="1416"/>
        </w:tabs>
        <w:suppressAutoHyphens/>
        <w:spacing w:after="0" w:line="240" w:lineRule="auto"/>
        <w:jc w:val="both"/>
        <w:rPr>
          <w:rFonts w:ascii="Times New Roman" w:eastAsia="Calibri" w:hAnsi="Times New Roman" w:cs="Times New Roman"/>
          <w:b/>
          <w:sz w:val="24"/>
          <w:szCs w:val="24"/>
          <w:lang w:eastAsia="ar-SA"/>
        </w:rPr>
      </w:pPr>
      <w:r w:rsidRPr="00420B96">
        <w:rPr>
          <w:rFonts w:ascii="Times New Roman" w:eastAsia="Times New Roman" w:hAnsi="Times New Roman"/>
          <w:sz w:val="24"/>
          <w:szCs w:val="24"/>
        </w:rPr>
        <w:t xml:space="preserve">Камни – бетонные бортовые марка БР 100.20.8 и БР 100.30.15. Камни должны быть прочными и </w:t>
      </w:r>
      <w:proofErr w:type="spellStart"/>
      <w:r w:rsidRPr="00420B96">
        <w:rPr>
          <w:rFonts w:ascii="Times New Roman" w:eastAsia="Times New Roman" w:hAnsi="Times New Roman"/>
          <w:sz w:val="24"/>
          <w:szCs w:val="24"/>
        </w:rPr>
        <w:t>трещиностойкими</w:t>
      </w:r>
      <w:proofErr w:type="spellEnd"/>
      <w:r w:rsidRPr="00420B96">
        <w:rPr>
          <w:rFonts w:ascii="Times New Roman" w:eastAsia="Times New Roman" w:hAnsi="Times New Roman"/>
          <w:sz w:val="24"/>
          <w:szCs w:val="24"/>
        </w:rPr>
        <w:t>. Соответствие</w:t>
      </w:r>
      <w:r w:rsidRPr="004C1213">
        <w:rPr>
          <w:rFonts w:ascii="Times New Roman" w:eastAsia="Times New Roman" w:hAnsi="Times New Roman"/>
          <w:sz w:val="24"/>
          <w:szCs w:val="24"/>
        </w:rPr>
        <w:t xml:space="preserve"> ГОСТ 6665-91.</w:t>
      </w:r>
    </w:p>
    <w:p w:rsidR="002B50DF" w:rsidRDefault="002B50DF" w:rsidP="0014293E">
      <w:pPr>
        <w:pStyle w:val="ac"/>
        <w:shd w:val="clear" w:color="auto" w:fill="FFFFFF"/>
        <w:jc w:val="both"/>
      </w:pPr>
      <w:r>
        <w:t>Листы из алюминия – марка алюминия и алюминиевого сплава и плакировка АД</w:t>
      </w:r>
      <w:proofErr w:type="gramStart"/>
      <w:r>
        <w:t>1</w:t>
      </w:r>
      <w:proofErr w:type="gramEnd"/>
      <w:r>
        <w:t xml:space="preserve">, состояние </w:t>
      </w:r>
      <w:r>
        <w:lastRenderedPageBreak/>
        <w:t xml:space="preserve">материала листов  </w:t>
      </w:r>
      <w:proofErr w:type="spellStart"/>
      <w:r>
        <w:t>нагартованные</w:t>
      </w:r>
      <w:proofErr w:type="spellEnd"/>
      <w:r>
        <w:t xml:space="preserve">, толщиной 0,5 мм. </w:t>
      </w:r>
      <w:r>
        <w:rPr>
          <w:lang w:eastAsia="ar-SA"/>
        </w:rPr>
        <w:t>Соответствие</w:t>
      </w:r>
      <w:r>
        <w:t xml:space="preserve"> ГОСТ 21631-76.</w:t>
      </w:r>
    </w:p>
    <w:p w:rsidR="00DC1C45" w:rsidRDefault="00DC1C45" w:rsidP="00DC1C45">
      <w:pPr>
        <w:tabs>
          <w:tab w:val="left" w:pos="708"/>
          <w:tab w:val="left" w:pos="141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Трубы напорные из полиэтилена – для систем хозяйственно-питьевого назначения из полиэтилена ПЭ100 SDR17 размером (номинальный наружный диаметром, мм</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х</w:t>
      </w:r>
      <w:proofErr w:type="spellEnd"/>
      <w:proofErr w:type="gramEnd"/>
      <w:r>
        <w:rPr>
          <w:rFonts w:ascii="Times New Roman" w:hAnsi="Times New Roman"/>
          <w:sz w:val="24"/>
          <w:szCs w:val="24"/>
          <w:lang w:eastAsia="ar-SA"/>
        </w:rPr>
        <w:t xml:space="preserve"> номинальная толщина стенки, мм.) 160х9,5; 280х16,6. Соответствие ГОСТ 18599-2001.</w:t>
      </w:r>
    </w:p>
    <w:p w:rsidR="00DC1C45" w:rsidRDefault="00DC1C45" w:rsidP="0014293E">
      <w:pPr>
        <w:pStyle w:val="ac"/>
        <w:shd w:val="clear" w:color="auto" w:fill="FFFFFF"/>
        <w:jc w:val="both"/>
      </w:pPr>
    </w:p>
    <w:p w:rsidR="0014293E" w:rsidRDefault="0014293E" w:rsidP="0014293E">
      <w:pPr>
        <w:pStyle w:val="ac"/>
        <w:shd w:val="clear" w:color="auto" w:fill="FFFFFF"/>
        <w:jc w:val="both"/>
      </w:pPr>
    </w:p>
    <w:p w:rsidR="0014293E" w:rsidRDefault="0014293E" w:rsidP="0014293E">
      <w:pPr>
        <w:pStyle w:val="ac"/>
        <w:shd w:val="clear" w:color="auto" w:fill="FFFFFF"/>
        <w:jc w:val="center"/>
        <w:rPr>
          <w:b/>
        </w:rPr>
      </w:pPr>
      <w:r>
        <w:rPr>
          <w:b/>
        </w:rPr>
        <w:t>Раздел II - Показатели, предусмотренные ч. 2 ст. 33 Закона о контрактной системе, в отношении которых участники закупки делают предложение в своих заявках: максимальные и (или) минимальные значения показателей товара (участниками закупки в заявках указывается точное числовое или иное значение)</w:t>
      </w:r>
    </w:p>
    <w:p w:rsidR="0014293E" w:rsidRDefault="0014293E" w:rsidP="0014293E">
      <w:pPr>
        <w:pStyle w:val="ac"/>
        <w:shd w:val="clear" w:color="auto" w:fill="FFFFFF"/>
        <w:jc w:val="center"/>
        <w:rPr>
          <w:b/>
        </w:rPr>
      </w:pPr>
    </w:p>
    <w:p w:rsidR="0014293E" w:rsidRDefault="0014293E" w:rsidP="0014293E">
      <w:pPr>
        <w:pStyle w:val="ac"/>
        <w:shd w:val="clear" w:color="auto" w:fill="FFFFFF"/>
        <w:jc w:val="both"/>
      </w:pPr>
      <w:r>
        <w:t xml:space="preserve">Щебень – марка по </w:t>
      </w:r>
      <w:proofErr w:type="spellStart"/>
      <w:r>
        <w:t>истираемости</w:t>
      </w:r>
      <w:proofErr w:type="spellEnd"/>
      <w:r>
        <w:t xml:space="preserve"> И1 – И3; марка по морозостойкости должна быть не менее F15, группа 1-3; вид породы: из  осадочных или метаморфических пород.</w:t>
      </w:r>
    </w:p>
    <w:p w:rsidR="0014293E" w:rsidRDefault="0014293E" w:rsidP="0014293E">
      <w:pPr>
        <w:pStyle w:val="ac"/>
        <w:shd w:val="clear" w:color="auto" w:fill="FFFFFF"/>
        <w:jc w:val="both"/>
      </w:pPr>
      <w:r>
        <w:t>Битумы нефтяные строительные – не установлено.</w:t>
      </w:r>
    </w:p>
    <w:p w:rsidR="0014293E" w:rsidRDefault="0014293E" w:rsidP="0014293E">
      <w:pPr>
        <w:pStyle w:val="ac"/>
        <w:shd w:val="clear" w:color="auto" w:fill="FFFFFF"/>
        <w:jc w:val="both"/>
      </w:pPr>
      <w:r>
        <w:t>Кирпич – марка по прочности не менее М100, марка по морозостойкости не менее F50.</w:t>
      </w:r>
    </w:p>
    <w:p w:rsidR="0014293E" w:rsidRDefault="0014293E" w:rsidP="0014293E">
      <w:pPr>
        <w:pStyle w:val="ac"/>
        <w:shd w:val="clear" w:color="auto" w:fill="FFFFFF"/>
        <w:jc w:val="both"/>
      </w:pPr>
      <w:r>
        <w:t>Краска БТ-177 – не установлено.</w:t>
      </w:r>
    </w:p>
    <w:p w:rsidR="0014293E" w:rsidRDefault="0014293E" w:rsidP="0014293E">
      <w:pPr>
        <w:pStyle w:val="ac"/>
        <w:shd w:val="clear" w:color="auto" w:fill="FFFFFF"/>
        <w:jc w:val="both"/>
      </w:pPr>
      <w:r>
        <w:t>Пиломатериалы – из сосны или ели, или из пихты, номинальные размеры: длина 4-6,5 м., ширина 75-150 мм, толщина 40-75 мм.</w:t>
      </w:r>
    </w:p>
    <w:p w:rsidR="0014293E" w:rsidRDefault="0014293E" w:rsidP="0014293E">
      <w:pPr>
        <w:pStyle w:val="ac"/>
        <w:shd w:val="clear" w:color="auto" w:fill="FFFFFF"/>
        <w:jc w:val="both"/>
      </w:pPr>
      <w:r>
        <w:t xml:space="preserve">Пиломатериалы – номинальные размеры: длина </w:t>
      </w:r>
      <w:r w:rsidR="004E1168">
        <w:t>2</w:t>
      </w:r>
      <w:r>
        <w:t>-</w:t>
      </w:r>
      <w:r w:rsidR="004E1168">
        <w:t>3</w:t>
      </w:r>
      <w:r>
        <w:t>,</w:t>
      </w:r>
      <w:r w:rsidR="004E1168">
        <w:t>7</w:t>
      </w:r>
      <w:r>
        <w:t>5 м., толщина 100-125 мм.</w:t>
      </w:r>
    </w:p>
    <w:p w:rsidR="0014293E" w:rsidRDefault="0014293E" w:rsidP="0014293E">
      <w:pPr>
        <w:pStyle w:val="ac"/>
        <w:shd w:val="clear" w:color="auto" w:fill="FFFFFF"/>
        <w:jc w:val="both"/>
      </w:pPr>
      <w:r>
        <w:t>Грунтовка ГФ-021 – не установлено.</w:t>
      </w:r>
    </w:p>
    <w:p w:rsidR="0014293E" w:rsidRDefault="0014293E" w:rsidP="0014293E">
      <w:pPr>
        <w:pStyle w:val="ac"/>
        <w:shd w:val="clear" w:color="auto" w:fill="FFFFFF"/>
        <w:jc w:val="both"/>
      </w:pPr>
      <w:r>
        <w:t xml:space="preserve">Канат двойной </w:t>
      </w:r>
      <w:proofErr w:type="spellStart"/>
      <w:r>
        <w:t>свивки</w:t>
      </w:r>
      <w:proofErr w:type="spellEnd"/>
      <w:r>
        <w:t xml:space="preserve"> типа ТК, конструкции 6x19(1+6+12)+1 о.с. – по точности изготовления либо </w:t>
      </w:r>
      <w:proofErr w:type="gramStart"/>
      <w:r>
        <w:t>нормальной</w:t>
      </w:r>
      <w:proofErr w:type="gramEnd"/>
      <w:r>
        <w:t xml:space="preserve"> либо повышенной точности - Т.</w:t>
      </w:r>
    </w:p>
    <w:p w:rsidR="0014293E" w:rsidRDefault="0014293E" w:rsidP="0014293E">
      <w:pPr>
        <w:pStyle w:val="ac"/>
        <w:shd w:val="clear" w:color="auto" w:fill="FFFFFF"/>
        <w:jc w:val="both"/>
      </w:pPr>
      <w:r>
        <w:t>Песок – первого или второго класса.</w:t>
      </w:r>
    </w:p>
    <w:p w:rsidR="0014293E" w:rsidRDefault="0014293E" w:rsidP="0014293E">
      <w:pPr>
        <w:pStyle w:val="ac"/>
        <w:shd w:val="clear" w:color="auto" w:fill="FFFFFF"/>
        <w:jc w:val="both"/>
      </w:pPr>
      <w:r>
        <w:t>Эмаль ПФ-115 – сорт высший или первый.</w:t>
      </w:r>
    </w:p>
    <w:p w:rsidR="0014293E" w:rsidRDefault="0014293E" w:rsidP="0014293E">
      <w:pPr>
        <w:pStyle w:val="ac"/>
        <w:shd w:val="clear" w:color="auto" w:fill="FFFFFF"/>
        <w:jc w:val="both"/>
      </w:pPr>
      <w:r>
        <w:t>Катанка (по смете проволока горячекатаная) – по точности прокатки: повышенной или обычной; номинальный диаметр: 6,3 мм</w:t>
      </w:r>
      <w:proofErr w:type="gramStart"/>
      <w:r>
        <w:t>.</w:t>
      </w:r>
      <w:proofErr w:type="gramEnd"/>
      <w:r w:rsidR="00DD76EF">
        <w:t xml:space="preserve"> </w:t>
      </w:r>
      <w:proofErr w:type="gramStart"/>
      <w:r>
        <w:t>и</w:t>
      </w:r>
      <w:proofErr w:type="gramEnd"/>
      <w:r>
        <w:t>ли 6,5 мм.</w:t>
      </w:r>
    </w:p>
    <w:p w:rsidR="00517186" w:rsidRDefault="002B50DF" w:rsidP="0014293E">
      <w:pPr>
        <w:pStyle w:val="ac"/>
        <w:shd w:val="clear" w:color="auto" w:fill="FFFFFF"/>
        <w:jc w:val="both"/>
      </w:pPr>
      <w:r w:rsidRPr="004C1213">
        <w:t>Камни –</w:t>
      </w:r>
      <w:r w:rsidR="00517186">
        <w:t xml:space="preserve"> не установлено</w:t>
      </w:r>
    </w:p>
    <w:p w:rsidR="002B50DF" w:rsidRDefault="002B50DF" w:rsidP="0014293E">
      <w:pPr>
        <w:pStyle w:val="ac"/>
        <w:shd w:val="clear" w:color="auto" w:fill="FFFFFF"/>
        <w:jc w:val="both"/>
      </w:pPr>
      <w:r>
        <w:t>Листы из алюминия – повышенной или нормальной точности изготовления.</w:t>
      </w:r>
    </w:p>
    <w:p w:rsidR="00DC1C45" w:rsidRDefault="00DC1C45" w:rsidP="0014293E">
      <w:pPr>
        <w:pStyle w:val="ac"/>
        <w:shd w:val="clear" w:color="auto" w:fill="FFFFFF"/>
        <w:jc w:val="both"/>
      </w:pPr>
      <w:r>
        <w:rPr>
          <w:lang w:eastAsia="ar-SA"/>
        </w:rPr>
        <w:t>Трубы напорные из полиэтилена – в прямых отрезках или в бухтах или на катушках.</w:t>
      </w:r>
    </w:p>
    <w:p w:rsidR="0014293E" w:rsidRDefault="0014293E" w:rsidP="0014293E">
      <w:pPr>
        <w:pStyle w:val="ac"/>
        <w:shd w:val="clear" w:color="auto" w:fill="FFFFFF"/>
        <w:jc w:val="center"/>
        <w:rPr>
          <w:b/>
        </w:rPr>
      </w:pPr>
    </w:p>
    <w:p w:rsidR="0014293E" w:rsidRDefault="0014293E" w:rsidP="0014293E">
      <w:pPr>
        <w:pStyle w:val="ac"/>
        <w:shd w:val="clear" w:color="auto" w:fill="FFFFFF"/>
        <w:jc w:val="center"/>
        <w:rPr>
          <w:b/>
        </w:rPr>
      </w:pPr>
      <w:r>
        <w:rPr>
          <w:b/>
        </w:rPr>
        <w:t>Раздел III - Показатели, предусмотренные ч. 2 ст. 33 Закона о контрактной системе, в отношении которых участники закупки делают предложение в своих заявках: максимальные и (или) минимальные значения показателей товара (участниками закупки в заявках указываются максимальные и (или) минимальные значения и (или) диапазон значений)</w:t>
      </w:r>
    </w:p>
    <w:p w:rsidR="0014293E" w:rsidRDefault="0014293E" w:rsidP="0014293E">
      <w:pPr>
        <w:pStyle w:val="ac"/>
        <w:shd w:val="clear" w:color="auto" w:fill="FFFFFF"/>
        <w:jc w:val="center"/>
        <w:rPr>
          <w:b/>
        </w:rPr>
      </w:pPr>
    </w:p>
    <w:p w:rsidR="0014293E" w:rsidRDefault="0014293E" w:rsidP="0014293E">
      <w:pPr>
        <w:pStyle w:val="ac"/>
        <w:shd w:val="clear" w:color="auto" w:fill="FFFFFF"/>
        <w:jc w:val="both"/>
      </w:pPr>
      <w:r>
        <w:t>Щебень – содержание зёрен пластинчатой (лещадной) и игловатой формы % по массе, до 25 включительно.</w:t>
      </w:r>
    </w:p>
    <w:p w:rsidR="0014293E" w:rsidRDefault="0014293E" w:rsidP="0014293E">
      <w:pPr>
        <w:pStyle w:val="ac"/>
        <w:shd w:val="clear" w:color="auto" w:fill="FFFFFF"/>
        <w:jc w:val="both"/>
      </w:pPr>
      <w:r>
        <w:t>Битумы нефтяные строительные – не установлено</w:t>
      </w:r>
    </w:p>
    <w:p w:rsidR="0014293E" w:rsidRDefault="0014293E" w:rsidP="0014293E">
      <w:pPr>
        <w:pStyle w:val="ac"/>
        <w:shd w:val="clear" w:color="auto" w:fill="FFFFFF"/>
        <w:jc w:val="both"/>
      </w:pPr>
      <w:r>
        <w:t>Кирпич – не установлено.</w:t>
      </w:r>
    </w:p>
    <w:p w:rsidR="0014293E" w:rsidRDefault="0014293E" w:rsidP="0014293E">
      <w:pPr>
        <w:pStyle w:val="ac"/>
        <w:shd w:val="clear" w:color="auto" w:fill="FFFFFF"/>
        <w:jc w:val="both"/>
      </w:pPr>
      <w:r>
        <w:t>Краска БТ-177 – не установлено.</w:t>
      </w:r>
    </w:p>
    <w:p w:rsidR="0014293E" w:rsidRDefault="0014293E" w:rsidP="0014293E">
      <w:pPr>
        <w:pStyle w:val="ac"/>
        <w:shd w:val="clear" w:color="auto" w:fill="FFFFFF"/>
        <w:jc w:val="both"/>
      </w:pPr>
      <w:r>
        <w:t>Пиломатериалы – не установлено.</w:t>
      </w:r>
    </w:p>
    <w:p w:rsidR="0014293E" w:rsidRDefault="0014293E" w:rsidP="0014293E">
      <w:pPr>
        <w:pStyle w:val="ac"/>
        <w:shd w:val="clear" w:color="auto" w:fill="FFFFFF"/>
        <w:jc w:val="both"/>
      </w:pPr>
      <w:r>
        <w:t>Пиломатериалы – не установлено.</w:t>
      </w:r>
    </w:p>
    <w:p w:rsidR="0014293E" w:rsidRDefault="0014293E" w:rsidP="0014293E">
      <w:pPr>
        <w:pStyle w:val="ac"/>
        <w:shd w:val="clear" w:color="auto" w:fill="FFFFFF"/>
        <w:jc w:val="both"/>
      </w:pPr>
      <w:r>
        <w:t>Грунтовка ГФ-021 – не установлено.</w:t>
      </w:r>
    </w:p>
    <w:p w:rsidR="0014293E" w:rsidRDefault="0014293E" w:rsidP="0014293E">
      <w:pPr>
        <w:pStyle w:val="ac"/>
        <w:shd w:val="clear" w:color="auto" w:fill="FFFFFF"/>
        <w:jc w:val="both"/>
      </w:pPr>
      <w:r>
        <w:t xml:space="preserve">Канат двойной </w:t>
      </w:r>
      <w:proofErr w:type="spellStart"/>
      <w:r>
        <w:t>свивки</w:t>
      </w:r>
      <w:proofErr w:type="spellEnd"/>
      <w:r>
        <w:t xml:space="preserve"> типа ТК, конструкции 6x19(1+6+12)+1 о.с. – предельное отклонение по диаметру каната в положительную сторону ≤ +10%.</w:t>
      </w:r>
    </w:p>
    <w:p w:rsidR="0014293E" w:rsidRDefault="0014293E" w:rsidP="0014293E">
      <w:pPr>
        <w:pStyle w:val="ac"/>
        <w:shd w:val="clear" w:color="auto" w:fill="FFFFFF"/>
        <w:jc w:val="both"/>
      </w:pPr>
      <w:r>
        <w:t>Песок – не установлено</w:t>
      </w:r>
    </w:p>
    <w:p w:rsidR="0014293E" w:rsidRDefault="0014293E" w:rsidP="0014293E">
      <w:pPr>
        <w:pStyle w:val="ac"/>
        <w:shd w:val="clear" w:color="auto" w:fill="FFFFFF"/>
        <w:jc w:val="both"/>
      </w:pPr>
      <w:r>
        <w:t>Эмаль ПФ-115 – не установлено</w:t>
      </w:r>
    </w:p>
    <w:p w:rsidR="0014293E" w:rsidRDefault="0014293E" w:rsidP="0014293E">
      <w:pPr>
        <w:pStyle w:val="ac"/>
        <w:shd w:val="clear" w:color="auto" w:fill="FFFFFF"/>
        <w:jc w:val="both"/>
        <w:rPr>
          <w:highlight w:val="yellow"/>
        </w:rPr>
      </w:pPr>
      <w:r>
        <w:t>Катанка (по смете проволока горячекатаная) – предельное отклонение по номинальному диаметру: в положительную сторону ≤+0,4 мм</w:t>
      </w:r>
      <w:proofErr w:type="gramStart"/>
      <w:r>
        <w:t xml:space="preserve">., </w:t>
      </w:r>
      <w:proofErr w:type="gramEnd"/>
      <w:r>
        <w:t>в отрицательную сторону ≥-0,5 мм.</w:t>
      </w:r>
    </w:p>
    <w:p w:rsidR="003C091B" w:rsidRDefault="002B50DF" w:rsidP="003C091B">
      <w:pPr>
        <w:pStyle w:val="ac"/>
        <w:shd w:val="clear" w:color="auto" w:fill="FFFFFF"/>
        <w:jc w:val="both"/>
      </w:pPr>
      <w:r w:rsidRPr="004C1213">
        <w:t>Камни</w:t>
      </w:r>
      <w:r>
        <w:t xml:space="preserve"> – не установлено</w:t>
      </w:r>
    </w:p>
    <w:p w:rsidR="002B50DF" w:rsidRDefault="002B50DF" w:rsidP="003C091B">
      <w:pPr>
        <w:pStyle w:val="ac"/>
        <w:shd w:val="clear" w:color="auto" w:fill="FFFFFF"/>
        <w:jc w:val="both"/>
      </w:pPr>
      <w:r>
        <w:t>Листы из алюминия – не установлено</w:t>
      </w:r>
    </w:p>
    <w:p w:rsidR="00DC1C45" w:rsidRDefault="00DC1C45" w:rsidP="00DC1C45">
      <w:pPr>
        <w:tabs>
          <w:tab w:val="left" w:pos="708"/>
          <w:tab w:val="left" w:pos="141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Трубы напорные из полиэтилена – не установлено</w:t>
      </w:r>
    </w:p>
    <w:p w:rsidR="00DC1C45" w:rsidRPr="00565FE6" w:rsidRDefault="00DC1C45" w:rsidP="003C091B">
      <w:pPr>
        <w:pStyle w:val="ac"/>
        <w:shd w:val="clear" w:color="auto" w:fill="FFFFFF"/>
        <w:jc w:val="both"/>
        <w:rPr>
          <w:highlight w:val="yellow"/>
        </w:rPr>
      </w:pPr>
    </w:p>
    <w:p w:rsidR="00443D31" w:rsidRDefault="00443D31" w:rsidP="00B6286F">
      <w:pPr>
        <w:tabs>
          <w:tab w:val="left" w:pos="708"/>
          <w:tab w:val="left" w:pos="1416"/>
        </w:tabs>
        <w:suppressAutoHyphens/>
        <w:spacing w:after="0" w:line="240" w:lineRule="auto"/>
        <w:ind w:left="-851" w:right="-426"/>
        <w:jc w:val="center"/>
        <w:rPr>
          <w:rFonts w:ascii="Times New Roman" w:eastAsia="Calibri" w:hAnsi="Times New Roman" w:cs="Times New Roman"/>
          <w:b/>
          <w:sz w:val="24"/>
          <w:szCs w:val="24"/>
          <w:lang w:eastAsia="ar-SA"/>
        </w:rPr>
      </w:pPr>
    </w:p>
    <w:p w:rsidR="00443D31" w:rsidRDefault="00443D31" w:rsidP="00B6286F">
      <w:pPr>
        <w:tabs>
          <w:tab w:val="left" w:pos="708"/>
          <w:tab w:val="left" w:pos="1416"/>
        </w:tabs>
        <w:suppressAutoHyphens/>
        <w:spacing w:after="0" w:line="240" w:lineRule="auto"/>
        <w:ind w:left="-851" w:right="-426"/>
        <w:jc w:val="center"/>
        <w:rPr>
          <w:rFonts w:ascii="Times New Roman" w:eastAsia="Calibri" w:hAnsi="Times New Roman" w:cs="Times New Roman"/>
          <w:b/>
          <w:sz w:val="24"/>
          <w:szCs w:val="24"/>
          <w:lang w:eastAsia="ar-SA"/>
        </w:rPr>
      </w:pPr>
    </w:p>
    <w:p w:rsidR="00443D31" w:rsidRDefault="00443D31" w:rsidP="00B6286F">
      <w:pPr>
        <w:tabs>
          <w:tab w:val="left" w:pos="708"/>
          <w:tab w:val="left" w:pos="1416"/>
        </w:tabs>
        <w:suppressAutoHyphens/>
        <w:spacing w:after="0" w:line="240" w:lineRule="auto"/>
        <w:ind w:left="-851" w:right="-426"/>
        <w:jc w:val="center"/>
        <w:rPr>
          <w:rFonts w:ascii="Times New Roman" w:eastAsia="Calibri" w:hAnsi="Times New Roman" w:cs="Times New Roman"/>
          <w:b/>
          <w:sz w:val="24"/>
          <w:szCs w:val="24"/>
          <w:lang w:eastAsia="ar-SA"/>
        </w:rPr>
      </w:pPr>
    </w:p>
    <w:p w:rsidR="00B6286F" w:rsidRPr="004E5A64" w:rsidRDefault="00B6286F" w:rsidP="00B6286F">
      <w:pPr>
        <w:tabs>
          <w:tab w:val="left" w:pos="708"/>
          <w:tab w:val="left" w:pos="1416"/>
        </w:tabs>
        <w:suppressAutoHyphens/>
        <w:spacing w:after="0" w:line="240" w:lineRule="auto"/>
        <w:ind w:left="-851" w:right="-426"/>
        <w:jc w:val="center"/>
        <w:rPr>
          <w:rFonts w:ascii="Times New Roman" w:eastAsia="Calibri" w:hAnsi="Times New Roman" w:cs="Times New Roman"/>
          <w:b/>
          <w:sz w:val="24"/>
          <w:szCs w:val="24"/>
          <w:lang w:eastAsia="ar-SA"/>
        </w:rPr>
      </w:pPr>
      <w:r w:rsidRPr="004E5A64">
        <w:rPr>
          <w:rFonts w:ascii="Times New Roman" w:eastAsia="Calibri" w:hAnsi="Times New Roman" w:cs="Times New Roman"/>
          <w:b/>
          <w:sz w:val="24"/>
          <w:szCs w:val="24"/>
          <w:lang w:eastAsia="ar-SA"/>
        </w:rPr>
        <w:t>Требования к гарантийному сроку работы и (или) объему</w:t>
      </w:r>
    </w:p>
    <w:p w:rsidR="00B6286F" w:rsidRPr="004E5A64" w:rsidRDefault="00B6286F" w:rsidP="00B6286F">
      <w:pPr>
        <w:widowControl w:val="0"/>
        <w:suppressAutoHyphens/>
        <w:autoSpaceDE w:val="0"/>
        <w:autoSpaceDN w:val="0"/>
        <w:adjustRightInd w:val="0"/>
        <w:spacing w:after="0" w:line="240" w:lineRule="auto"/>
        <w:ind w:firstLine="567"/>
        <w:jc w:val="center"/>
        <w:rPr>
          <w:rFonts w:ascii="Times New Roman" w:eastAsia="Calibri" w:hAnsi="Times New Roman" w:cs="Times New Roman"/>
          <w:b/>
          <w:sz w:val="24"/>
          <w:szCs w:val="24"/>
          <w:lang w:eastAsia="ar-SA"/>
        </w:rPr>
      </w:pPr>
      <w:r w:rsidRPr="004E5A64">
        <w:rPr>
          <w:rFonts w:ascii="Times New Roman" w:eastAsia="Calibri" w:hAnsi="Times New Roman" w:cs="Times New Roman"/>
          <w:b/>
          <w:sz w:val="24"/>
          <w:szCs w:val="24"/>
          <w:lang w:eastAsia="ar-SA"/>
        </w:rPr>
        <w:t>предоставления гарантий  качества</w:t>
      </w:r>
    </w:p>
    <w:p w:rsidR="00B6286F" w:rsidRPr="004E5A64" w:rsidRDefault="00B6286F" w:rsidP="00B6286F">
      <w:pPr>
        <w:widowControl w:val="0"/>
        <w:suppressAutoHyphens/>
        <w:autoSpaceDE w:val="0"/>
        <w:autoSpaceDN w:val="0"/>
        <w:adjustRightInd w:val="0"/>
        <w:spacing w:after="0" w:line="240" w:lineRule="auto"/>
        <w:ind w:firstLine="567"/>
        <w:jc w:val="center"/>
        <w:rPr>
          <w:rFonts w:ascii="Times New Roman" w:eastAsia="Calibri" w:hAnsi="Times New Roman" w:cs="Times New Roman"/>
          <w:b/>
          <w:sz w:val="24"/>
          <w:szCs w:val="24"/>
          <w:lang w:eastAsia="ar-SA"/>
        </w:rPr>
      </w:pPr>
    </w:p>
    <w:p w:rsidR="00B6286F" w:rsidRPr="004E5A64"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4E5A64">
        <w:rPr>
          <w:rFonts w:ascii="Times New Roman" w:eastAsia="Calibri" w:hAnsi="Times New Roman" w:cs="Times New Roman"/>
          <w:sz w:val="24"/>
          <w:szCs w:val="24"/>
          <w:lang w:eastAsia="ar-SA"/>
        </w:rPr>
        <w:t>Подрядчик гарантирует:</w:t>
      </w:r>
    </w:p>
    <w:p w:rsidR="00B6286F" w:rsidRPr="00B6286F" w:rsidRDefault="00B6286F" w:rsidP="00B6286F">
      <w:pPr>
        <w:widowControl w:val="0"/>
        <w:autoSpaceDE w:val="0"/>
        <w:spacing w:after="0" w:line="240" w:lineRule="auto"/>
        <w:ind w:firstLine="708"/>
        <w:jc w:val="both"/>
        <w:rPr>
          <w:rFonts w:ascii="Times New Roman" w:eastAsia="Calibri" w:hAnsi="Times New Roman" w:cs="Times New Roman"/>
          <w:sz w:val="24"/>
          <w:szCs w:val="24"/>
          <w:lang w:eastAsia="ar-SA"/>
        </w:rPr>
      </w:pPr>
      <w:r w:rsidRPr="004E5A64">
        <w:rPr>
          <w:rFonts w:ascii="Times New Roman" w:eastAsia="Calibri" w:hAnsi="Times New Roman" w:cs="Times New Roman"/>
          <w:sz w:val="24"/>
          <w:szCs w:val="24"/>
          <w:lang w:eastAsia="ar-SA"/>
        </w:rPr>
        <w:t xml:space="preserve">качество выполнения всех Работ в соответствии </w:t>
      </w:r>
      <w:r w:rsidRPr="00B6286F">
        <w:rPr>
          <w:rFonts w:ascii="Times New Roman" w:eastAsia="Calibri" w:hAnsi="Times New Roman" w:cs="Times New Roman"/>
          <w:sz w:val="24"/>
          <w:szCs w:val="24"/>
          <w:lang w:eastAsia="ar-SA"/>
        </w:rPr>
        <w:t>с Описанием объекта закупки, проектной, рабочей документацией и действующими нормами и техническими условиями, своевременное устранение недостатков (дефектов), выявленных при осуществлении контроля и надзора за ходом выполнения Работ, при приемке Работ и в период гарантийного срока эксплуатации Объекта;</w:t>
      </w:r>
    </w:p>
    <w:p w:rsidR="00B6286F" w:rsidRPr="00B6286F" w:rsidRDefault="00B6286F" w:rsidP="00B6286F">
      <w:pPr>
        <w:widowControl w:val="0"/>
        <w:autoSpaceDE w:val="0"/>
        <w:spacing w:after="0" w:line="240" w:lineRule="auto"/>
        <w:ind w:firstLine="708"/>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возможность эксплуатации Объекта на протяжении гарантийного срока.</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Гарантийный срок на выполняемые по Контракту Работы составляет 5 (пят</w:t>
      </w:r>
      <w:r w:rsidR="00355087">
        <w:rPr>
          <w:rFonts w:ascii="Times New Roman" w:eastAsia="Calibri" w:hAnsi="Times New Roman" w:cs="Times New Roman"/>
          <w:sz w:val="24"/>
          <w:szCs w:val="24"/>
          <w:lang w:eastAsia="ar-SA"/>
        </w:rPr>
        <w:t>ь</w:t>
      </w:r>
      <w:r w:rsidRPr="00B6286F">
        <w:rPr>
          <w:rFonts w:ascii="Times New Roman" w:eastAsia="Calibri" w:hAnsi="Times New Roman" w:cs="Times New Roman"/>
          <w:sz w:val="24"/>
          <w:szCs w:val="24"/>
          <w:lang w:eastAsia="ar-SA"/>
        </w:rPr>
        <w:t>) лет с даты подписания Сторонами акта приемки законченного строительством объекта.</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 им третьими лицами.</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При обнаружении в течение гарантийного срока указанных в соответствующем пункте  Контракта недостатков (дефектов) Заказчик должен заявить о них Подрядчику в разумный срок после их обнаружения.</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В течение 5 (пяти) рабочих дней после получения Подрядчиком уведомления об обнаруженных Заказчиком недостатках (дефектах) Объекта Стороны составляют акт, в котором фиксируются обнаруженные недостатки (дефекты).</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В случае уклонения Подрядчика в течение 10 (десяти) календарных дней от предполагаемой даты составления указанного в настоящем пункте акта Заказчик вправе составить соответствующий акт самостоятельно.</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Для проверки соответствия качества выполненных Подрядчиком Работ требованиям, установленным Контрактом, Стороны вправе привлекать независимых экспертов, экспертные организации.</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bCs/>
          <w:sz w:val="24"/>
          <w:szCs w:val="24"/>
          <w:lang w:eastAsia="ar-SA"/>
        </w:rPr>
      </w:pPr>
      <w:r w:rsidRPr="00B6286F">
        <w:rPr>
          <w:rFonts w:ascii="Times New Roman" w:eastAsia="Calibri" w:hAnsi="Times New Roman" w:cs="Times New Roman"/>
          <w:sz w:val="24"/>
          <w:szCs w:val="24"/>
          <w:lang w:eastAsia="ar-SA"/>
        </w:rPr>
        <w:t xml:space="preserve">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(дефектами). В указанном случае расходы на экспертизу несет Сторона, потребовавшая назначение экспертизы, а если она назначена по </w:t>
      </w:r>
      <w:r w:rsidRPr="00B6286F">
        <w:rPr>
          <w:rFonts w:ascii="Times New Roman" w:eastAsia="Calibri" w:hAnsi="Times New Roman" w:cs="Times New Roman"/>
          <w:bCs/>
          <w:sz w:val="24"/>
          <w:szCs w:val="24"/>
          <w:lang w:eastAsia="ar-SA"/>
        </w:rPr>
        <w:t>соглашению Сторон – в соответствии с соглашением</w:t>
      </w:r>
      <w:r w:rsidRPr="00B6286F">
        <w:rPr>
          <w:rFonts w:ascii="Times New Roman" w:eastAsia="Calibri" w:hAnsi="Times New Roman" w:cs="Times New Roman"/>
          <w:sz w:val="24"/>
          <w:szCs w:val="24"/>
          <w:lang w:eastAsia="ar-SA"/>
        </w:rPr>
        <w:t>.</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Течение гарантийного срока прерывается на все время, на протяжении которого Объект не мог эксплуатироваться вследствие недостатков (дефектов), за которые отвечает Подрядчик. При этом Подрядчик должен быть извещен о недостатках (дефектах) Объекта.</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sz w:val="24"/>
          <w:szCs w:val="24"/>
          <w:lang w:eastAsia="ar-SA"/>
        </w:rPr>
      </w:pPr>
      <w:r w:rsidRPr="00B6286F">
        <w:rPr>
          <w:rFonts w:ascii="Times New Roman" w:eastAsia="Calibri" w:hAnsi="Times New Roman" w:cs="Times New Roman"/>
          <w:sz w:val="24"/>
          <w:szCs w:val="24"/>
          <w:lang w:eastAsia="ar-SA"/>
        </w:rPr>
        <w:t>В случае обнаружения недостатков (дефектов), указанных в соответствующем пункте</w:t>
      </w:r>
      <w:r w:rsidR="006D3874">
        <w:rPr>
          <w:rFonts w:ascii="Times New Roman" w:eastAsia="Calibri" w:hAnsi="Times New Roman" w:cs="Times New Roman"/>
          <w:sz w:val="24"/>
          <w:szCs w:val="24"/>
          <w:lang w:eastAsia="ar-SA"/>
        </w:rPr>
        <w:t xml:space="preserve"> </w:t>
      </w:r>
      <w:r w:rsidRPr="00B6286F">
        <w:rPr>
          <w:rFonts w:ascii="Times New Roman" w:eastAsia="Calibri" w:hAnsi="Times New Roman" w:cs="Times New Roman"/>
          <w:sz w:val="24"/>
          <w:szCs w:val="24"/>
          <w:lang w:eastAsia="ar-SA"/>
        </w:rPr>
        <w:t>Контракта, Подрядчик обязан устранить соответствующие недостатки (дефекты) в срок, указанный в акте, в котором фиксируются данные недостатки (дефекты). При этом Заказчик вправе потребовать от Подрядчика безвозмездного устранения указанных в акте недостатков (дефектов) в разумный срок или возмещения расходов на их устранение.</w:t>
      </w:r>
    </w:p>
    <w:p w:rsidR="00B6286F" w:rsidRPr="00B6286F" w:rsidRDefault="00B6286F" w:rsidP="00B6286F">
      <w:pPr>
        <w:widowControl w:val="0"/>
        <w:autoSpaceDE w:val="0"/>
        <w:spacing w:after="0" w:line="240" w:lineRule="auto"/>
        <w:ind w:firstLine="709"/>
        <w:jc w:val="both"/>
        <w:rPr>
          <w:rFonts w:ascii="Times New Roman" w:eastAsia="Calibri" w:hAnsi="Times New Roman" w:cs="Times New Roman"/>
          <w:lang w:eastAsia="ar-SA"/>
        </w:rPr>
      </w:pPr>
      <w:r w:rsidRPr="00B6286F">
        <w:rPr>
          <w:rFonts w:ascii="Times New Roman" w:eastAsia="Calibri" w:hAnsi="Times New Roman" w:cs="Times New Roman"/>
          <w:sz w:val="24"/>
          <w:szCs w:val="24"/>
          <w:lang w:eastAsia="ar-SA"/>
        </w:rPr>
        <w:t xml:space="preserve">Подрядчик гарантирует возможность безопасного использования результата выполненных Работ по назначению в течение всего гарантийного срока. </w:t>
      </w:r>
    </w:p>
    <w:p w:rsidR="00EE1B70" w:rsidRDefault="00EE1B70"/>
    <w:sectPr w:rsidR="00EE1B70" w:rsidSect="00340E3F">
      <w:pgSz w:w="11906" w:h="16838"/>
      <w:pgMar w:top="568"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A39DD"/>
    <w:multiLevelType w:val="hybridMultilevel"/>
    <w:tmpl w:val="A348991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D176B4C"/>
    <w:multiLevelType w:val="hybridMultilevel"/>
    <w:tmpl w:val="30E65686"/>
    <w:lvl w:ilvl="0" w:tplc="6A246B2C">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55C77"/>
    <w:rsid w:val="00025464"/>
    <w:rsid w:val="00043EEC"/>
    <w:rsid w:val="00051D16"/>
    <w:rsid w:val="00065FF2"/>
    <w:rsid w:val="000776F3"/>
    <w:rsid w:val="0008602E"/>
    <w:rsid w:val="000A37AD"/>
    <w:rsid w:val="000A4379"/>
    <w:rsid w:val="000B7E77"/>
    <w:rsid w:val="000E0DC6"/>
    <w:rsid w:val="000F23E9"/>
    <w:rsid w:val="000F537A"/>
    <w:rsid w:val="00116E74"/>
    <w:rsid w:val="0012066B"/>
    <w:rsid w:val="00133FB7"/>
    <w:rsid w:val="0014249E"/>
    <w:rsid w:val="0014293E"/>
    <w:rsid w:val="00142E4D"/>
    <w:rsid w:val="001767B9"/>
    <w:rsid w:val="00181F5E"/>
    <w:rsid w:val="001B3D5D"/>
    <w:rsid w:val="001E6CDC"/>
    <w:rsid w:val="0020412B"/>
    <w:rsid w:val="00216312"/>
    <w:rsid w:val="00224B29"/>
    <w:rsid w:val="00232C98"/>
    <w:rsid w:val="00235D89"/>
    <w:rsid w:val="0023765A"/>
    <w:rsid w:val="0024062A"/>
    <w:rsid w:val="00256251"/>
    <w:rsid w:val="00257D77"/>
    <w:rsid w:val="00267AB5"/>
    <w:rsid w:val="002838FE"/>
    <w:rsid w:val="002A6981"/>
    <w:rsid w:val="002B50DF"/>
    <w:rsid w:val="002B61E7"/>
    <w:rsid w:val="002D3944"/>
    <w:rsid w:val="002E21ED"/>
    <w:rsid w:val="002E69AD"/>
    <w:rsid w:val="002F4311"/>
    <w:rsid w:val="0030305B"/>
    <w:rsid w:val="00320C62"/>
    <w:rsid w:val="00331468"/>
    <w:rsid w:val="00333A59"/>
    <w:rsid w:val="00353645"/>
    <w:rsid w:val="00354332"/>
    <w:rsid w:val="00355087"/>
    <w:rsid w:val="00365E2D"/>
    <w:rsid w:val="00374B3A"/>
    <w:rsid w:val="00377FBF"/>
    <w:rsid w:val="003C091B"/>
    <w:rsid w:val="003C4280"/>
    <w:rsid w:val="003D3473"/>
    <w:rsid w:val="003E659F"/>
    <w:rsid w:val="003F676C"/>
    <w:rsid w:val="00416BB3"/>
    <w:rsid w:val="00420B96"/>
    <w:rsid w:val="00443D31"/>
    <w:rsid w:val="00466C11"/>
    <w:rsid w:val="00470786"/>
    <w:rsid w:val="00491763"/>
    <w:rsid w:val="004A0053"/>
    <w:rsid w:val="004A17D4"/>
    <w:rsid w:val="004C37BF"/>
    <w:rsid w:val="004C7CD8"/>
    <w:rsid w:val="004D0642"/>
    <w:rsid w:val="004D2654"/>
    <w:rsid w:val="004E1168"/>
    <w:rsid w:val="004E5A64"/>
    <w:rsid w:val="004F4243"/>
    <w:rsid w:val="004F6888"/>
    <w:rsid w:val="004F70FD"/>
    <w:rsid w:val="00517186"/>
    <w:rsid w:val="00531581"/>
    <w:rsid w:val="00543D71"/>
    <w:rsid w:val="00547DD4"/>
    <w:rsid w:val="005613D2"/>
    <w:rsid w:val="005913C8"/>
    <w:rsid w:val="00594541"/>
    <w:rsid w:val="005A6658"/>
    <w:rsid w:val="005B062D"/>
    <w:rsid w:val="005B3C1E"/>
    <w:rsid w:val="005F2704"/>
    <w:rsid w:val="00610C5F"/>
    <w:rsid w:val="00610EF8"/>
    <w:rsid w:val="00620EFB"/>
    <w:rsid w:val="00654103"/>
    <w:rsid w:val="006679D0"/>
    <w:rsid w:val="00672CFA"/>
    <w:rsid w:val="0068740A"/>
    <w:rsid w:val="00693192"/>
    <w:rsid w:val="00694E6C"/>
    <w:rsid w:val="006A75CB"/>
    <w:rsid w:val="006D3874"/>
    <w:rsid w:val="006D5257"/>
    <w:rsid w:val="006D6721"/>
    <w:rsid w:val="006E7D61"/>
    <w:rsid w:val="006F0CE0"/>
    <w:rsid w:val="0072287F"/>
    <w:rsid w:val="007338BF"/>
    <w:rsid w:val="00733DB8"/>
    <w:rsid w:val="0073622F"/>
    <w:rsid w:val="00753178"/>
    <w:rsid w:val="00760855"/>
    <w:rsid w:val="00760D1E"/>
    <w:rsid w:val="00761566"/>
    <w:rsid w:val="007727D2"/>
    <w:rsid w:val="0077311C"/>
    <w:rsid w:val="0078584F"/>
    <w:rsid w:val="00790149"/>
    <w:rsid w:val="007A182A"/>
    <w:rsid w:val="007B5CBA"/>
    <w:rsid w:val="007C4E36"/>
    <w:rsid w:val="007C5557"/>
    <w:rsid w:val="007C7C7E"/>
    <w:rsid w:val="007D61C5"/>
    <w:rsid w:val="007E1BCF"/>
    <w:rsid w:val="007E5E8A"/>
    <w:rsid w:val="007E6010"/>
    <w:rsid w:val="007E7C17"/>
    <w:rsid w:val="007F6F37"/>
    <w:rsid w:val="00803C63"/>
    <w:rsid w:val="00811532"/>
    <w:rsid w:val="00816663"/>
    <w:rsid w:val="00837FFC"/>
    <w:rsid w:val="00842631"/>
    <w:rsid w:val="00843816"/>
    <w:rsid w:val="00852D0A"/>
    <w:rsid w:val="0086437B"/>
    <w:rsid w:val="00865B2B"/>
    <w:rsid w:val="0086731B"/>
    <w:rsid w:val="008811CD"/>
    <w:rsid w:val="00885776"/>
    <w:rsid w:val="008B6D19"/>
    <w:rsid w:val="008C7520"/>
    <w:rsid w:val="008D425A"/>
    <w:rsid w:val="008E71C0"/>
    <w:rsid w:val="008F3499"/>
    <w:rsid w:val="008F5806"/>
    <w:rsid w:val="00911651"/>
    <w:rsid w:val="00942DCA"/>
    <w:rsid w:val="00951BBA"/>
    <w:rsid w:val="00965A74"/>
    <w:rsid w:val="00967215"/>
    <w:rsid w:val="00972925"/>
    <w:rsid w:val="00983D0C"/>
    <w:rsid w:val="009868CD"/>
    <w:rsid w:val="00990582"/>
    <w:rsid w:val="009927AF"/>
    <w:rsid w:val="009E540C"/>
    <w:rsid w:val="009F0BFA"/>
    <w:rsid w:val="009F774C"/>
    <w:rsid w:val="00A258C4"/>
    <w:rsid w:val="00A27DB4"/>
    <w:rsid w:val="00A36C34"/>
    <w:rsid w:val="00A41EDF"/>
    <w:rsid w:val="00A55C77"/>
    <w:rsid w:val="00A56E83"/>
    <w:rsid w:val="00A80E0C"/>
    <w:rsid w:val="00AA189A"/>
    <w:rsid w:val="00AA18DD"/>
    <w:rsid w:val="00AA72A3"/>
    <w:rsid w:val="00AC1F12"/>
    <w:rsid w:val="00AC2614"/>
    <w:rsid w:val="00AC41E3"/>
    <w:rsid w:val="00AD32FC"/>
    <w:rsid w:val="00AF103D"/>
    <w:rsid w:val="00AF7249"/>
    <w:rsid w:val="00B006AF"/>
    <w:rsid w:val="00B0553C"/>
    <w:rsid w:val="00B06DDB"/>
    <w:rsid w:val="00B21EAC"/>
    <w:rsid w:val="00B23858"/>
    <w:rsid w:val="00B26437"/>
    <w:rsid w:val="00B303D5"/>
    <w:rsid w:val="00B33343"/>
    <w:rsid w:val="00B342FA"/>
    <w:rsid w:val="00B36858"/>
    <w:rsid w:val="00B45668"/>
    <w:rsid w:val="00B6286F"/>
    <w:rsid w:val="00B71313"/>
    <w:rsid w:val="00B742F1"/>
    <w:rsid w:val="00B816C8"/>
    <w:rsid w:val="00B928D1"/>
    <w:rsid w:val="00B930B8"/>
    <w:rsid w:val="00B95D88"/>
    <w:rsid w:val="00BA16AC"/>
    <w:rsid w:val="00BA4D83"/>
    <w:rsid w:val="00BB56D1"/>
    <w:rsid w:val="00BC71CA"/>
    <w:rsid w:val="00BD68B6"/>
    <w:rsid w:val="00BF22E9"/>
    <w:rsid w:val="00BF6471"/>
    <w:rsid w:val="00C05816"/>
    <w:rsid w:val="00C14746"/>
    <w:rsid w:val="00C325FD"/>
    <w:rsid w:val="00C62E6C"/>
    <w:rsid w:val="00C6605E"/>
    <w:rsid w:val="00C73C7F"/>
    <w:rsid w:val="00C80FD5"/>
    <w:rsid w:val="00CA06A2"/>
    <w:rsid w:val="00CA2877"/>
    <w:rsid w:val="00CB504B"/>
    <w:rsid w:val="00CB61AE"/>
    <w:rsid w:val="00CC03C0"/>
    <w:rsid w:val="00CC3627"/>
    <w:rsid w:val="00CC5446"/>
    <w:rsid w:val="00CE49B7"/>
    <w:rsid w:val="00CF4909"/>
    <w:rsid w:val="00D0391F"/>
    <w:rsid w:val="00D05468"/>
    <w:rsid w:val="00D161F2"/>
    <w:rsid w:val="00D170C6"/>
    <w:rsid w:val="00D36130"/>
    <w:rsid w:val="00D43334"/>
    <w:rsid w:val="00D43CF2"/>
    <w:rsid w:val="00D809A9"/>
    <w:rsid w:val="00D86671"/>
    <w:rsid w:val="00DA1149"/>
    <w:rsid w:val="00DA126A"/>
    <w:rsid w:val="00DC1C45"/>
    <w:rsid w:val="00DD1161"/>
    <w:rsid w:val="00DD414F"/>
    <w:rsid w:val="00DD5C02"/>
    <w:rsid w:val="00DD76EF"/>
    <w:rsid w:val="00DE68DF"/>
    <w:rsid w:val="00E15293"/>
    <w:rsid w:val="00E33C4B"/>
    <w:rsid w:val="00E41349"/>
    <w:rsid w:val="00E44238"/>
    <w:rsid w:val="00E47B12"/>
    <w:rsid w:val="00E666EC"/>
    <w:rsid w:val="00E67705"/>
    <w:rsid w:val="00E97EE6"/>
    <w:rsid w:val="00EB1547"/>
    <w:rsid w:val="00EB5B96"/>
    <w:rsid w:val="00ED3E1F"/>
    <w:rsid w:val="00EE1B70"/>
    <w:rsid w:val="00F2653E"/>
    <w:rsid w:val="00F32173"/>
    <w:rsid w:val="00F3268C"/>
    <w:rsid w:val="00F34FEE"/>
    <w:rsid w:val="00F41C8B"/>
    <w:rsid w:val="00F42F38"/>
    <w:rsid w:val="00F535E4"/>
    <w:rsid w:val="00F76A43"/>
    <w:rsid w:val="00F80714"/>
    <w:rsid w:val="00F8199F"/>
    <w:rsid w:val="00F9481A"/>
    <w:rsid w:val="00FB7B25"/>
    <w:rsid w:val="00FD1C77"/>
    <w:rsid w:val="00FD6B5E"/>
    <w:rsid w:val="00FF2164"/>
    <w:rsid w:val="00FF3BC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cattext">
    <w:name w:val="ecattext"/>
    <w:basedOn w:val="a0"/>
    <w:rsid w:val="00A55C77"/>
  </w:style>
  <w:style w:type="character" w:customStyle="1" w:styleId="searchtext">
    <w:name w:val="searchtext"/>
    <w:basedOn w:val="a0"/>
    <w:rsid w:val="00A55C77"/>
  </w:style>
  <w:style w:type="paragraph" w:styleId="a3">
    <w:name w:val="Balloon Text"/>
    <w:basedOn w:val="a"/>
    <w:link w:val="a4"/>
    <w:uiPriority w:val="99"/>
    <w:semiHidden/>
    <w:unhideWhenUsed/>
    <w:rsid w:val="00B342F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B342FA"/>
    <w:rPr>
      <w:rFonts w:ascii="Arial" w:hAnsi="Arial" w:cs="Arial"/>
      <w:sz w:val="16"/>
      <w:szCs w:val="16"/>
    </w:rPr>
  </w:style>
  <w:style w:type="character" w:styleId="a5">
    <w:name w:val="annotation reference"/>
    <w:basedOn w:val="a0"/>
    <w:uiPriority w:val="99"/>
    <w:semiHidden/>
    <w:unhideWhenUsed/>
    <w:rsid w:val="002D3944"/>
    <w:rPr>
      <w:sz w:val="16"/>
      <w:szCs w:val="16"/>
    </w:rPr>
  </w:style>
  <w:style w:type="paragraph" w:styleId="a6">
    <w:name w:val="annotation text"/>
    <w:basedOn w:val="a"/>
    <w:link w:val="a7"/>
    <w:uiPriority w:val="99"/>
    <w:semiHidden/>
    <w:unhideWhenUsed/>
    <w:rsid w:val="002D3944"/>
    <w:pPr>
      <w:spacing w:line="240" w:lineRule="auto"/>
    </w:pPr>
    <w:rPr>
      <w:sz w:val="20"/>
      <w:szCs w:val="20"/>
    </w:rPr>
  </w:style>
  <w:style w:type="character" w:customStyle="1" w:styleId="a7">
    <w:name w:val="Текст примечания Знак"/>
    <w:basedOn w:val="a0"/>
    <w:link w:val="a6"/>
    <w:uiPriority w:val="99"/>
    <w:semiHidden/>
    <w:rsid w:val="002D3944"/>
    <w:rPr>
      <w:sz w:val="20"/>
      <w:szCs w:val="20"/>
    </w:rPr>
  </w:style>
  <w:style w:type="paragraph" w:styleId="a8">
    <w:name w:val="annotation subject"/>
    <w:basedOn w:val="a6"/>
    <w:next w:val="a6"/>
    <w:link w:val="a9"/>
    <w:uiPriority w:val="99"/>
    <w:semiHidden/>
    <w:unhideWhenUsed/>
    <w:rsid w:val="002D3944"/>
    <w:rPr>
      <w:b/>
      <w:bCs/>
    </w:rPr>
  </w:style>
  <w:style w:type="character" w:customStyle="1" w:styleId="a9">
    <w:name w:val="Тема примечания Знак"/>
    <w:basedOn w:val="a7"/>
    <w:link w:val="a8"/>
    <w:uiPriority w:val="99"/>
    <w:semiHidden/>
    <w:rsid w:val="002D3944"/>
    <w:rPr>
      <w:b/>
      <w:bCs/>
      <w:sz w:val="20"/>
      <w:szCs w:val="20"/>
    </w:rPr>
  </w:style>
  <w:style w:type="table" w:styleId="aa">
    <w:name w:val="Table Grid"/>
    <w:basedOn w:val="a1"/>
    <w:uiPriority w:val="59"/>
    <w:rsid w:val="00C1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37FFC"/>
    <w:pPr>
      <w:spacing w:after="0" w:line="240" w:lineRule="auto"/>
      <w:ind w:left="720"/>
      <w:contextualSpacing/>
      <w:jc w:val="both"/>
    </w:pPr>
    <w:rPr>
      <w:rFonts w:ascii="Times New Roman" w:eastAsia="Times New Roman" w:hAnsi="Times New Roman" w:cs="Times New Roman"/>
      <w:szCs w:val="24"/>
      <w:lang w:eastAsia="en-US"/>
    </w:rPr>
  </w:style>
  <w:style w:type="paragraph" w:customStyle="1" w:styleId="ac">
    <w:name w:val="Стиль"/>
    <w:uiPriority w:val="99"/>
    <w:rsid w:val="00F9481A"/>
    <w:pPr>
      <w:widowControl w:val="0"/>
      <w:autoSpaceDE w:val="0"/>
      <w:autoSpaceDN w:val="0"/>
      <w:adjustRightInd w:val="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cattext">
    <w:name w:val="ecattext"/>
    <w:basedOn w:val="a0"/>
    <w:rsid w:val="00A55C77"/>
  </w:style>
  <w:style w:type="character" w:customStyle="1" w:styleId="searchtext">
    <w:name w:val="searchtext"/>
    <w:basedOn w:val="a0"/>
    <w:rsid w:val="00A55C77"/>
  </w:style>
  <w:style w:type="paragraph" w:styleId="a3">
    <w:name w:val="Balloon Text"/>
    <w:basedOn w:val="a"/>
    <w:link w:val="a4"/>
    <w:uiPriority w:val="99"/>
    <w:semiHidden/>
    <w:unhideWhenUsed/>
    <w:rsid w:val="00B342F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B342FA"/>
    <w:rPr>
      <w:rFonts w:ascii="Arial" w:hAnsi="Arial" w:cs="Arial"/>
      <w:sz w:val="16"/>
      <w:szCs w:val="16"/>
    </w:rPr>
  </w:style>
  <w:style w:type="character" w:styleId="a5">
    <w:name w:val="annotation reference"/>
    <w:basedOn w:val="a0"/>
    <w:uiPriority w:val="99"/>
    <w:semiHidden/>
    <w:unhideWhenUsed/>
    <w:rsid w:val="002D3944"/>
    <w:rPr>
      <w:sz w:val="16"/>
      <w:szCs w:val="16"/>
    </w:rPr>
  </w:style>
  <w:style w:type="paragraph" w:styleId="a6">
    <w:name w:val="annotation text"/>
    <w:basedOn w:val="a"/>
    <w:link w:val="a7"/>
    <w:uiPriority w:val="99"/>
    <w:semiHidden/>
    <w:unhideWhenUsed/>
    <w:rsid w:val="002D3944"/>
    <w:pPr>
      <w:spacing w:line="240" w:lineRule="auto"/>
    </w:pPr>
    <w:rPr>
      <w:sz w:val="20"/>
      <w:szCs w:val="20"/>
    </w:rPr>
  </w:style>
  <w:style w:type="character" w:customStyle="1" w:styleId="a7">
    <w:name w:val="Текст примечания Знак"/>
    <w:basedOn w:val="a0"/>
    <w:link w:val="a6"/>
    <w:uiPriority w:val="99"/>
    <w:semiHidden/>
    <w:rsid w:val="002D3944"/>
    <w:rPr>
      <w:sz w:val="20"/>
      <w:szCs w:val="20"/>
    </w:rPr>
  </w:style>
  <w:style w:type="paragraph" w:styleId="a8">
    <w:name w:val="annotation subject"/>
    <w:basedOn w:val="a6"/>
    <w:next w:val="a6"/>
    <w:link w:val="a9"/>
    <w:uiPriority w:val="99"/>
    <w:semiHidden/>
    <w:unhideWhenUsed/>
    <w:rsid w:val="002D3944"/>
    <w:rPr>
      <w:b/>
      <w:bCs/>
    </w:rPr>
  </w:style>
  <w:style w:type="character" w:customStyle="1" w:styleId="a9">
    <w:name w:val="Тема примечания Знак"/>
    <w:basedOn w:val="a7"/>
    <w:link w:val="a8"/>
    <w:uiPriority w:val="99"/>
    <w:semiHidden/>
    <w:rsid w:val="002D3944"/>
    <w:rPr>
      <w:b/>
      <w:bCs/>
      <w:sz w:val="20"/>
      <w:szCs w:val="20"/>
    </w:rPr>
  </w:style>
  <w:style w:type="table" w:styleId="aa">
    <w:name w:val="Table Grid"/>
    <w:basedOn w:val="a1"/>
    <w:uiPriority w:val="59"/>
    <w:rsid w:val="00C1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37FFC"/>
    <w:pPr>
      <w:spacing w:after="0" w:line="240" w:lineRule="auto"/>
      <w:ind w:left="720"/>
      <w:contextualSpacing/>
      <w:jc w:val="both"/>
    </w:pPr>
    <w:rPr>
      <w:rFonts w:ascii="Times New Roman" w:eastAsia="Times New Roman" w:hAnsi="Times New Roman" w:cs="Times New Roman"/>
      <w:szCs w:val="24"/>
      <w:lang w:eastAsia="en-US"/>
    </w:rPr>
  </w:style>
  <w:style w:type="paragraph" w:customStyle="1" w:styleId="ac">
    <w:name w:val="Стиль"/>
    <w:uiPriority w:val="99"/>
    <w:rsid w:val="00F9481A"/>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1291985">
      <w:bodyDiv w:val="1"/>
      <w:marLeft w:val="0"/>
      <w:marRight w:val="0"/>
      <w:marTop w:val="0"/>
      <w:marBottom w:val="0"/>
      <w:divBdr>
        <w:top w:val="none" w:sz="0" w:space="0" w:color="auto"/>
        <w:left w:val="none" w:sz="0" w:space="0" w:color="auto"/>
        <w:bottom w:val="none" w:sz="0" w:space="0" w:color="auto"/>
        <w:right w:val="none" w:sz="0" w:space="0" w:color="auto"/>
      </w:divBdr>
    </w:div>
    <w:div w:id="1174762391">
      <w:bodyDiv w:val="1"/>
      <w:marLeft w:val="0"/>
      <w:marRight w:val="0"/>
      <w:marTop w:val="0"/>
      <w:marBottom w:val="0"/>
      <w:divBdr>
        <w:top w:val="none" w:sz="0" w:space="0" w:color="auto"/>
        <w:left w:val="none" w:sz="0" w:space="0" w:color="auto"/>
        <w:bottom w:val="none" w:sz="0" w:space="0" w:color="auto"/>
        <w:right w:val="none" w:sz="0" w:space="0" w:color="auto"/>
      </w:divBdr>
    </w:div>
    <w:div w:id="1292978506">
      <w:bodyDiv w:val="1"/>
      <w:marLeft w:val="0"/>
      <w:marRight w:val="0"/>
      <w:marTop w:val="0"/>
      <w:marBottom w:val="0"/>
      <w:divBdr>
        <w:top w:val="none" w:sz="0" w:space="0" w:color="auto"/>
        <w:left w:val="none" w:sz="0" w:space="0" w:color="auto"/>
        <w:bottom w:val="none" w:sz="0" w:space="0" w:color="auto"/>
        <w:right w:val="none" w:sz="0" w:space="0" w:color="auto"/>
      </w:divBdr>
    </w:div>
    <w:div w:id="129980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2901</Words>
  <Characters>16540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Muser</dc:creator>
  <cp:lastModifiedBy>Юлия</cp:lastModifiedBy>
  <cp:revision>6</cp:revision>
  <cp:lastPrinted>2017-11-27T09:54:00Z</cp:lastPrinted>
  <dcterms:created xsi:type="dcterms:W3CDTF">2019-06-09T12:27:00Z</dcterms:created>
  <dcterms:modified xsi:type="dcterms:W3CDTF">2019-06-09T12:49:00Z</dcterms:modified>
</cp:coreProperties>
</file>